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0137A" w14:textId="77777777" w:rsidR="006C48C3" w:rsidRDefault="006C48C3" w:rsidP="00421DEA">
      <w:pPr>
        <w:ind w:left="-270"/>
        <w:jc w:val="center"/>
        <w:rPr>
          <w:rFonts w:ascii="Times New Roman" w:hAnsi="Times New Roman" w:cs="Times New Roman"/>
          <w:b/>
          <w:bCs/>
          <w:sz w:val="32"/>
          <w:szCs w:val="32"/>
        </w:rPr>
      </w:pPr>
    </w:p>
    <w:p w14:paraId="64F5D110" w14:textId="2A01874B" w:rsidR="00421DEA" w:rsidRPr="00F913F7" w:rsidRDefault="00877FC8" w:rsidP="00421DEA">
      <w:pPr>
        <w:ind w:left="-270"/>
        <w:jc w:val="center"/>
        <w:rPr>
          <w:rFonts w:ascii="Times New Roman" w:hAnsi="Times New Roman" w:cs="Times New Roman"/>
          <w:b/>
          <w:bCs/>
          <w:sz w:val="28"/>
          <w:szCs w:val="28"/>
        </w:rPr>
      </w:pPr>
      <w:r w:rsidRPr="00421DEA">
        <w:rPr>
          <w:noProof/>
          <w:sz w:val="24"/>
          <w:szCs w:val="24"/>
        </w:rPr>
        <mc:AlternateContent>
          <mc:Choice Requires="wps">
            <w:drawing>
              <wp:anchor distT="0" distB="0" distL="114300" distR="114300" simplePos="0" relativeHeight="251659264" behindDoc="0" locked="0" layoutInCell="1" allowOverlap="1" wp14:anchorId="4BA36A6B" wp14:editId="13E0D617">
                <wp:simplePos x="0" y="0"/>
                <wp:positionH relativeFrom="column">
                  <wp:posOffset>-232410</wp:posOffset>
                </wp:positionH>
                <wp:positionV relativeFrom="paragraph">
                  <wp:posOffset>1140298</wp:posOffset>
                </wp:positionV>
                <wp:extent cx="8984511" cy="1476375"/>
                <wp:effectExtent l="0" t="0" r="2667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84511" cy="1476375"/>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8094" id="Rectangle 1" o:spid="_x0000_s1026" alt="&quot;&quot;" style="position:absolute;margin-left:-18.3pt;margin-top:89.8pt;width:707.4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" filled="f" strokecolor="black [3213]" strokeweight="1pt">
                <v:stroke linestyle="thinThin"/>
              </v:rect>
            </w:pict>
          </mc:Fallback>
        </mc:AlternateContent>
      </w:r>
      <w:r w:rsidR="00A45741">
        <w:rPr>
          <w:noProof/>
        </w:rPr>
        <w:drawing>
          <wp:anchor distT="0" distB="0" distL="114300" distR="114300" simplePos="0" relativeHeight="251662336" behindDoc="1" locked="0" layoutInCell="1" allowOverlap="1" wp14:anchorId="3ED150C7" wp14:editId="6767D401">
            <wp:simplePos x="0" y="0"/>
            <wp:positionH relativeFrom="column">
              <wp:posOffset>-29874</wp:posOffset>
            </wp:positionH>
            <wp:positionV relativeFrom="paragraph">
              <wp:posOffset>-5420</wp:posOffset>
            </wp:positionV>
            <wp:extent cx="913210" cy="908934"/>
            <wp:effectExtent l="0" t="0" r="127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210" cy="908934"/>
                    </a:xfrm>
                    <a:prstGeom prst="rect">
                      <a:avLst/>
                    </a:prstGeom>
                    <a:noFill/>
                    <a:ln>
                      <a:noFill/>
                    </a:ln>
                  </pic:spPr>
                </pic:pic>
              </a:graphicData>
            </a:graphic>
            <wp14:sizeRelH relativeFrom="page">
              <wp14:pctWidth>0</wp14:pctWidth>
            </wp14:sizeRelH>
            <wp14:sizeRelV relativeFrom="page">
              <wp14:pctHeight>0</wp14:pctHeight>
            </wp14:sizeRelV>
          </wp:anchor>
        </w:drawing>
      </w:r>
      <w:r w:rsidR="00421DEA" w:rsidRPr="00421DEA">
        <w:rPr>
          <w:rFonts w:ascii="Times New Roman" w:hAnsi="Times New Roman" w:cs="Times New Roman"/>
          <w:b/>
          <w:bCs/>
          <w:noProof/>
          <w:sz w:val="32"/>
          <w:szCs w:val="32"/>
        </w:rPr>
        <mc:AlternateContent>
          <mc:Choice Requires="wps">
            <w:drawing>
              <wp:anchor distT="45720" distB="45720" distL="114300" distR="114300" simplePos="0" relativeHeight="251661312" behindDoc="1" locked="0" layoutInCell="1" allowOverlap="1" wp14:anchorId="4D4CA059" wp14:editId="153D1FC7">
                <wp:simplePos x="0" y="0"/>
                <wp:positionH relativeFrom="column">
                  <wp:posOffset>6890385</wp:posOffset>
                </wp:positionH>
                <wp:positionV relativeFrom="paragraph">
                  <wp:posOffset>9525</wp:posOffset>
                </wp:positionV>
                <wp:extent cx="1933575" cy="619125"/>
                <wp:effectExtent l="0" t="0" r="9525" b="952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19125"/>
                        </a:xfrm>
                        <a:prstGeom prst="rect">
                          <a:avLst/>
                        </a:prstGeom>
                        <a:solidFill>
                          <a:srgbClr val="FFFFFF"/>
                        </a:solidFill>
                        <a:ln w="9525">
                          <a:noFill/>
                          <a:miter lim="800000"/>
                          <a:headEnd/>
                          <a:tailEnd/>
                        </a:ln>
                      </wps:spPr>
                      <wps:txbx>
                        <w:txbxContent>
                          <w:p w14:paraId="38A37E81" w14:textId="6B9F6C5A" w:rsidR="00421DEA" w:rsidRDefault="00421DEA">
                            <w:r>
                              <w:t>Date: ____________________</w:t>
                            </w:r>
                          </w:p>
                          <w:p w14:paraId="5E0CBB25" w14:textId="7EB32570" w:rsidR="00421DEA" w:rsidRDefault="00421DEA" w:rsidP="00421DEA">
                            <w:pPr>
                              <w:ind w:firstLine="720"/>
                            </w:pPr>
                            <w:r>
                              <w:t xml:space="preserve">  Page  _____ of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CA059" id="_x0000_t202" coordsize="21600,21600" o:spt="202" path="m,l,21600r21600,l21600,xe">
                <v:stroke joinstyle="miter"/>
                <v:path gradientshapeok="t" o:connecttype="rect"/>
              </v:shapetype>
              <v:shape id="Text Box 2" o:spid="_x0000_s1026" type="#_x0000_t202" alt="&quot;&quot;" style="position:absolute;left:0;text-align:left;margin-left:542.55pt;margin-top:.75pt;width:152.25pt;height:4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" stroked="f">
                <v:textbox>
                  <w:txbxContent>
                    <w:p w14:paraId="38A37E81" w14:textId="6B9F6C5A" w:rsidR="00421DEA" w:rsidRDefault="00421DEA">
                      <w:r>
                        <w:t>Date: ____________________</w:t>
                      </w:r>
                    </w:p>
                    <w:p w14:paraId="5E0CBB25" w14:textId="7EB32570" w:rsidR="00421DEA" w:rsidRDefault="00421DEA" w:rsidP="00421DEA">
                      <w:pPr>
                        <w:ind w:firstLine="720"/>
                      </w:pPr>
                      <w:r>
                        <w:t xml:space="preserve">  Page  _____ of _____</w:t>
                      </w:r>
                    </w:p>
                  </w:txbxContent>
                </v:textbox>
              </v:shape>
            </w:pict>
          </mc:Fallback>
        </mc:AlternateContent>
      </w:r>
      <w:r w:rsidR="00421DEA" w:rsidRPr="00421DEA">
        <w:rPr>
          <w:rFonts w:ascii="Times New Roman" w:hAnsi="Times New Roman" w:cs="Times New Roman"/>
          <w:b/>
          <w:bCs/>
          <w:sz w:val="32"/>
          <w:szCs w:val="32"/>
        </w:rPr>
        <w:t>STATE OF MONTANA</w:t>
      </w:r>
      <w:r w:rsidR="00421DEA" w:rsidRPr="00421DEA">
        <w:rPr>
          <w:rFonts w:ascii="Times New Roman" w:hAnsi="Times New Roman" w:cs="Times New Roman"/>
          <w:b/>
          <w:bCs/>
          <w:sz w:val="32"/>
          <w:szCs w:val="32"/>
        </w:rPr>
        <w:br/>
        <w:t>Food and Consumer Safety Section</w:t>
      </w:r>
      <w:r w:rsidR="00421DEA" w:rsidRPr="00421DEA">
        <w:rPr>
          <w:rFonts w:ascii="Times New Roman" w:hAnsi="Times New Roman" w:cs="Times New Roman"/>
          <w:b/>
          <w:bCs/>
          <w:sz w:val="32"/>
          <w:szCs w:val="32"/>
        </w:rPr>
        <w:br/>
        <w:t>Department of Public Health &amp; Human Services</w:t>
      </w:r>
      <w:r w:rsidR="00421DEA">
        <w:rPr>
          <w:rFonts w:ascii="Times New Roman" w:hAnsi="Times New Roman" w:cs="Times New Roman"/>
          <w:b/>
          <w:bCs/>
          <w:sz w:val="28"/>
          <w:szCs w:val="28"/>
        </w:rPr>
        <w:br/>
      </w:r>
      <w:r w:rsidR="00421DEA" w:rsidRPr="00421DEA">
        <w:rPr>
          <w:rFonts w:ascii="Times New Roman" w:hAnsi="Times New Roman" w:cs="Times New Roman"/>
          <w:b/>
          <w:bCs/>
          <w:sz w:val="40"/>
          <w:szCs w:val="40"/>
        </w:rPr>
        <w:t>School Inspection Report</w:t>
      </w:r>
      <w:r w:rsidR="00421DEA" w:rsidRPr="00421DEA">
        <w:rPr>
          <w:rFonts w:ascii="Times New Roman" w:hAnsi="Times New Roman" w:cs="Times New Roman"/>
          <w:b/>
          <w:bCs/>
          <w:sz w:val="40"/>
          <w:szCs w:val="40"/>
        </w:rPr>
        <w:br/>
      </w:r>
    </w:p>
    <w:p w14:paraId="1ACC6E9D" w14:textId="5AF689BF" w:rsidR="00061F46" w:rsidRPr="00061F46" w:rsidRDefault="0089408B" w:rsidP="00061F46">
      <w:pPr>
        <w:ind w:left="-270"/>
        <w:rPr>
          <w:u w:val="single"/>
        </w:rPr>
      </w:pPr>
      <w:r>
        <w:t>School Name:</w:t>
      </w:r>
      <w:r w:rsidR="00061F46">
        <w:t xml:space="preserve"> </w:t>
      </w:r>
      <w:r>
        <w:t xml:space="preserve"> </w:t>
      </w:r>
      <w:r w:rsidR="00061F46" w:rsidRPr="00061F46">
        <w:rPr>
          <w:u w:val="single"/>
        </w:rPr>
        <w:tab/>
      </w:r>
      <w:r w:rsidR="00061F46" w:rsidRPr="00061F46">
        <w:rPr>
          <w:u w:val="single"/>
        </w:rPr>
        <w:tab/>
      </w:r>
      <w:r w:rsidR="00061F46" w:rsidRPr="00061F46">
        <w:rPr>
          <w:u w:val="single"/>
        </w:rPr>
        <w:tab/>
      </w:r>
      <w:r w:rsidR="00061F46" w:rsidRPr="00061F46">
        <w:rPr>
          <w:u w:val="single"/>
        </w:rPr>
        <w:tab/>
      </w:r>
      <w:r w:rsidR="00061F46" w:rsidRPr="00061F46">
        <w:rPr>
          <w:u w:val="single"/>
        </w:rPr>
        <w:tab/>
      </w:r>
      <w:r w:rsidR="00061F46" w:rsidRPr="00061F46">
        <w:rPr>
          <w:u w:val="single"/>
        </w:rPr>
        <w:tab/>
      </w:r>
      <w:r w:rsidR="00061F46">
        <w:rPr>
          <w:u w:val="single"/>
        </w:rPr>
        <w:t>    </w:t>
      </w:r>
      <w:r w:rsidR="00B1338A">
        <w:rPr>
          <w:u w:val="single"/>
        </w:rPr>
        <w:t>   </w:t>
      </w:r>
      <w:r w:rsidR="00061F46">
        <w:tab/>
        <w:t xml:space="preserve">Principal: </w:t>
      </w:r>
      <w:r w:rsidR="00061F46" w:rsidRPr="00061F46">
        <w:rPr>
          <w:u w:val="single"/>
        </w:rPr>
        <w:tab/>
      </w:r>
      <w:r w:rsidR="00061F46" w:rsidRPr="00061F46">
        <w:rPr>
          <w:u w:val="single"/>
        </w:rPr>
        <w:tab/>
      </w:r>
      <w:r w:rsidR="00061F46" w:rsidRPr="00061F46">
        <w:rPr>
          <w:u w:val="single"/>
        </w:rPr>
        <w:tab/>
      </w:r>
      <w:r w:rsidR="00061F46" w:rsidRPr="00061F46">
        <w:rPr>
          <w:u w:val="single"/>
        </w:rPr>
        <w:tab/>
      </w:r>
      <w:r w:rsidR="00061F46">
        <w:rPr>
          <w:u w:val="single"/>
        </w:rPr>
        <w:t>          </w:t>
      </w:r>
      <w:r w:rsidR="00421DEA">
        <w:rPr>
          <w:u w:val="single"/>
        </w:rPr>
        <w:t>   </w:t>
      </w:r>
      <w:r w:rsidR="00061F46">
        <w:t> </w:t>
      </w:r>
      <w:r w:rsidR="00061F46">
        <w:tab/>
        <w:t xml:space="preserve"> </w:t>
      </w:r>
      <w:r w:rsidR="00421DEA">
        <w:t xml:space="preserve">   </w:t>
      </w:r>
      <w:r w:rsidR="00061F46">
        <w:t xml:space="preserve">Phone: </w:t>
      </w:r>
      <w:r w:rsidR="00061F46">
        <w:rPr>
          <w:u w:val="single"/>
        </w:rPr>
        <w:t>                                                   </w:t>
      </w:r>
    </w:p>
    <w:p w14:paraId="51EA7ECE" w14:textId="5637152A" w:rsidR="00061F46" w:rsidRPr="00421DEA" w:rsidRDefault="00061F46" w:rsidP="00061F46">
      <w:pPr>
        <w:ind w:left="-270"/>
        <w:rPr>
          <w:u w:val="single"/>
        </w:rPr>
      </w:pPr>
      <w:r>
        <w:br/>
      </w:r>
      <w:r w:rsidR="0089408B">
        <w:t xml:space="preserve">Location Address: </w:t>
      </w:r>
      <w:r>
        <w:tab/>
      </w:r>
      <w:r w:rsidRPr="00421DEA">
        <w:rPr>
          <w:u w:val="single"/>
        </w:rPr>
        <w:tab/>
      </w:r>
      <w:r w:rsidRPr="00421DEA">
        <w:rPr>
          <w:u w:val="single"/>
        </w:rPr>
        <w:tab/>
      </w:r>
      <w:r w:rsidRPr="00421DEA">
        <w:rPr>
          <w:u w:val="single"/>
        </w:rPr>
        <w:tab/>
      </w:r>
      <w:r w:rsidRPr="00421DEA">
        <w:rPr>
          <w:u w:val="single"/>
        </w:rPr>
        <w:tab/>
      </w:r>
      <w:r w:rsidRPr="00421DEA">
        <w:rPr>
          <w:u w:val="single"/>
        </w:rPr>
        <w:tab/>
      </w:r>
      <w:r w:rsidR="00421DEA">
        <w:rPr>
          <w:u w:val="single"/>
        </w:rPr>
        <w:t>   </w:t>
      </w:r>
      <w:r w:rsidR="00B1338A">
        <w:rPr>
          <w:u w:val="single"/>
        </w:rPr>
        <w:t>   </w:t>
      </w:r>
      <w:r>
        <w:tab/>
        <w:t xml:space="preserve">City: </w:t>
      </w:r>
      <w:r w:rsidRPr="00421DEA">
        <w:rPr>
          <w:u w:val="single"/>
        </w:rPr>
        <w:tab/>
      </w:r>
      <w:r w:rsidRPr="00421DEA">
        <w:rPr>
          <w:u w:val="single"/>
        </w:rPr>
        <w:tab/>
      </w:r>
      <w:r w:rsidRPr="00421DEA">
        <w:rPr>
          <w:u w:val="single"/>
        </w:rPr>
        <w:tab/>
      </w:r>
      <w:r w:rsidRPr="00421DEA">
        <w:rPr>
          <w:u w:val="single"/>
        </w:rPr>
        <w:tab/>
      </w:r>
      <w:r w:rsidRPr="00421DEA">
        <w:rPr>
          <w:u w:val="single"/>
        </w:rPr>
        <w:tab/>
      </w:r>
      <w:r w:rsidR="00421DEA">
        <w:t xml:space="preserve">     </w:t>
      </w:r>
      <w:r>
        <w:t xml:space="preserve">County: </w:t>
      </w:r>
      <w:r w:rsidR="00421DEA">
        <w:rPr>
          <w:u w:val="single"/>
        </w:rPr>
        <w:t>                                                               </w:t>
      </w:r>
    </w:p>
    <w:p w14:paraId="7A6099ED" w14:textId="7B1B81DE" w:rsidR="0089408B" w:rsidRDefault="00061F46" w:rsidP="00061F46">
      <w:pPr>
        <w:ind w:left="-270"/>
      </w:pPr>
      <w:r>
        <w:br/>
      </w:r>
      <w:r w:rsidR="0089408B">
        <w:t>Inspection Purpose:</w:t>
      </w:r>
      <w:r>
        <w:t xml:space="preserve">    </w:t>
      </w:r>
      <w:r w:rsidR="0089408B">
        <w:t>Regular: ____</w:t>
      </w:r>
      <w:r>
        <w:rPr>
          <w:u w:val="single"/>
        </w:rPr>
        <w:t> </w:t>
      </w:r>
      <w:r w:rsidR="0089408B">
        <w:t xml:space="preserve">   </w:t>
      </w:r>
      <w:r>
        <w:t xml:space="preserve"> </w:t>
      </w:r>
      <w:r w:rsidR="0089408B">
        <w:t>Follow-up: ____</w:t>
      </w:r>
      <w:r>
        <w:rPr>
          <w:u w:val="single"/>
        </w:rPr>
        <w:t> </w:t>
      </w:r>
      <w:r w:rsidR="0089408B">
        <w:t xml:space="preserve">  </w:t>
      </w:r>
      <w:r>
        <w:t xml:space="preserve"> </w:t>
      </w:r>
      <w:r w:rsidR="0089408B">
        <w:t xml:space="preserve"> Complaint: ____</w:t>
      </w:r>
      <w:r>
        <w:rPr>
          <w:u w:val="single"/>
        </w:rPr>
        <w:t> </w:t>
      </w:r>
      <w:r>
        <w:t xml:space="preserve">    </w:t>
      </w:r>
      <w:r w:rsidR="0089408B">
        <w:t>Illness Investigation: ____</w:t>
      </w:r>
      <w:r>
        <w:rPr>
          <w:u w:val="single"/>
        </w:rPr>
        <w:t> </w:t>
      </w:r>
      <w:r>
        <w:t xml:space="preserve">    </w:t>
      </w:r>
      <w:r w:rsidR="0089408B">
        <w:t>Pre-Opening: ____</w:t>
      </w:r>
      <w:r>
        <w:rPr>
          <w:u w:val="single"/>
        </w:rPr>
        <w:t> </w:t>
      </w:r>
      <w:r>
        <w:t xml:space="preserve">    Other: ____</w:t>
      </w:r>
      <w:r>
        <w:rPr>
          <w:u w:val="single"/>
        </w:rPr>
        <w:t>                            </w:t>
      </w:r>
      <w:r>
        <w:t xml:space="preserve"> </w:t>
      </w:r>
    </w:p>
    <w:p w14:paraId="6E21BF61" w14:textId="0F626B3B" w:rsidR="00B1338A" w:rsidRDefault="00B1338A" w:rsidP="00B1338A">
      <w:pPr>
        <w:ind w:left="-360" w:right="177"/>
      </w:pPr>
      <w:r>
        <w:br/>
      </w:r>
      <w:r w:rsidR="00421DEA">
        <w:t>50-1-203 MCA Public Health Inspections. (1) The department may make public health inspections of schoolhouses, churches, theaters, jails, and other buildings or facilities where persons assemble. If public health deficiencies are found in the facility, the department may direct that conditions be corrected within a reasonable time. (2) Either the department or a local board of health may bring an action, including an action for injunctive relief, to correct the public health defici</w:t>
      </w:r>
      <w:r>
        <w:t xml:space="preserve">encies. </w:t>
      </w:r>
    </w:p>
    <w:p w14:paraId="5EE631A6" w14:textId="2FF33858" w:rsidR="00B1338A" w:rsidRDefault="00B1338A" w:rsidP="00B1338A">
      <w:pPr>
        <w:ind w:left="-360" w:right="177"/>
      </w:pPr>
      <w:r w:rsidRPr="00B1338A">
        <w:rPr>
          <w:sz w:val="12"/>
          <w:szCs w:val="12"/>
        </w:rPr>
        <w:br/>
      </w:r>
      <w:r>
        <w:t>37.111.810 INSPECTION (1) Representatives of the department or local health authority must be permitted to enter any school at any reasonable time for the purpose of making inspections to determine compliance with this subchapter. Annual inspections must be conducted by a school administrator, facility manager, or other staff member approved by the school administration, as well as having a department or local health authority inspection once a year, or as necessary. The department or local health authority may determine that special circumstances or local conditions warrant inspections with greater or less frequency. Upon receiving a complaint, the local health authority may determine if more inspections are necessary.</w:t>
      </w:r>
    </w:p>
    <w:p w14:paraId="400B95D4" w14:textId="77777777" w:rsidR="00B1338A" w:rsidRDefault="00B1338A" w:rsidP="00B1338A">
      <w:pPr>
        <w:ind w:left="-360" w:right="177"/>
      </w:pPr>
      <w:r>
        <w:t>(2) Inspections of school facilities must be done using forms approved by the department.</w:t>
      </w:r>
    </w:p>
    <w:p w14:paraId="177FCEC5" w14:textId="77777777" w:rsidR="00B1338A" w:rsidRDefault="00B1338A" w:rsidP="00B1338A">
      <w:pPr>
        <w:ind w:left="-360" w:right="177"/>
      </w:pPr>
      <w:r>
        <w:t>(3) Inspection records must be kept on file at the school for at least three years from the time of inspection.</w:t>
      </w:r>
    </w:p>
    <w:p w14:paraId="1D2C0C7F" w14:textId="0D4EEB12" w:rsidR="00B1338A" w:rsidRDefault="00B1338A" w:rsidP="00B1338A">
      <w:pPr>
        <w:ind w:left="-360" w:right="177"/>
      </w:pPr>
      <w:r>
        <w:t>(4) Following each inspection, representatives of the department or local health authority must give the school administration a copy of an inspection report which notes any deficiencies and sets a time schedule for compliance. The report must document deficiencies. (History: 50-1-206, MCA; IMP, 50-1-203, 50-1-206, MCA; NEW, 1986 MAR p. 546, Eff. 4/11/86; TRANS, from DHES, 2001 MAR p. 2425; AMD, 2020 MAR p. 47, Eff. 1/18/20.)</w:t>
      </w:r>
    </w:p>
    <w:p w14:paraId="117C9D9B" w14:textId="2117135F" w:rsidR="00421DEA" w:rsidRDefault="00B1338A" w:rsidP="00B1338A">
      <w:pPr>
        <w:ind w:left="-450"/>
      </w:pPr>
      <w:r>
        <w:br/>
      </w:r>
    </w:p>
    <w:p w14:paraId="1EDFADA7" w14:textId="77777777" w:rsidR="00B1338A" w:rsidRDefault="00B1338A" w:rsidP="00421DEA">
      <w:pPr>
        <w:ind w:left="-450"/>
      </w:pPr>
    </w:p>
    <w:p w14:paraId="790EF2E2" w14:textId="4D88B473" w:rsidR="00DD3258" w:rsidRDefault="00DD3258">
      <w:pPr>
        <w:rPr>
          <w:sz w:val="8"/>
          <w:szCs w:val="8"/>
        </w:rPr>
      </w:pPr>
    </w:p>
    <w:tbl>
      <w:tblPr>
        <w:tblStyle w:val="TableGrid"/>
        <w:tblpPr w:vertAnchor="page" w:horzAnchor="page" w:tblpXSpec="center" w:tblpY="604"/>
        <w:tblW w:w="13585" w:type="dxa"/>
        <w:tblLayout w:type="fixed"/>
        <w:tblLook w:val="04A0" w:firstRow="1" w:lastRow="0" w:firstColumn="1" w:lastColumn="0" w:noHBand="0" w:noVBand="1"/>
      </w:tblPr>
      <w:tblGrid>
        <w:gridCol w:w="10708"/>
        <w:gridCol w:w="626"/>
        <w:gridCol w:w="626"/>
        <w:gridCol w:w="999"/>
        <w:gridCol w:w="626"/>
      </w:tblGrid>
      <w:tr w:rsidR="00DD3258" w14:paraId="3F35E378" w14:textId="77777777" w:rsidTr="005357F6">
        <w:tc>
          <w:tcPr>
            <w:tcW w:w="10708" w:type="dxa"/>
            <w:vAlign w:val="center"/>
          </w:tcPr>
          <w:p w14:paraId="50EDB544" w14:textId="77777777" w:rsidR="00DD3258" w:rsidRPr="00352EC2" w:rsidRDefault="00DD3258" w:rsidP="00DD3258">
            <w:pPr>
              <w:jc w:val="center"/>
              <w:rPr>
                <w:b/>
                <w:bCs/>
                <w:sz w:val="26"/>
                <w:szCs w:val="26"/>
              </w:rPr>
            </w:pPr>
            <w:r w:rsidRPr="00352EC2">
              <w:rPr>
                <w:b/>
                <w:bCs/>
                <w:sz w:val="26"/>
                <w:szCs w:val="26"/>
              </w:rPr>
              <w:lastRenderedPageBreak/>
              <w:t xml:space="preserve">REQUIREMENT </w:t>
            </w:r>
          </w:p>
          <w:p w14:paraId="4A4FE3BE" w14:textId="77777777" w:rsidR="00DD3258" w:rsidRPr="00D31557" w:rsidRDefault="00DD3258" w:rsidP="00DD3258">
            <w:pPr>
              <w:jc w:val="center"/>
              <w:rPr>
                <w:b/>
                <w:bCs/>
                <w:sz w:val="28"/>
                <w:szCs w:val="28"/>
              </w:rPr>
            </w:pPr>
            <w:r w:rsidRPr="00352EC2">
              <w:rPr>
                <w:b/>
                <w:bCs/>
                <w:sz w:val="26"/>
                <w:szCs w:val="26"/>
              </w:rPr>
              <w:t>(REFERENCE ARM TITLE 37, CHAPTER 111, SUBCHAPTER 8)</w:t>
            </w:r>
          </w:p>
        </w:tc>
        <w:tc>
          <w:tcPr>
            <w:tcW w:w="626" w:type="dxa"/>
            <w:vAlign w:val="center"/>
          </w:tcPr>
          <w:p w14:paraId="75E0DB65" w14:textId="77777777" w:rsidR="00DD3258" w:rsidRPr="004E5831" w:rsidRDefault="00DD3258" w:rsidP="00DD3258">
            <w:pPr>
              <w:jc w:val="center"/>
              <w:rPr>
                <w:i/>
                <w:iCs/>
                <w:sz w:val="24"/>
                <w:szCs w:val="24"/>
              </w:rPr>
            </w:pPr>
            <w:r w:rsidRPr="004E5831">
              <w:rPr>
                <w:i/>
                <w:iCs/>
                <w:sz w:val="24"/>
                <w:szCs w:val="24"/>
              </w:rPr>
              <w:t>YES</w:t>
            </w:r>
          </w:p>
        </w:tc>
        <w:tc>
          <w:tcPr>
            <w:tcW w:w="626" w:type="dxa"/>
            <w:vAlign w:val="center"/>
          </w:tcPr>
          <w:p w14:paraId="4E4D96B2" w14:textId="77777777" w:rsidR="00DD3258" w:rsidRPr="004E5831" w:rsidRDefault="00DD3258" w:rsidP="00DD3258">
            <w:pPr>
              <w:jc w:val="center"/>
              <w:rPr>
                <w:i/>
                <w:iCs/>
                <w:sz w:val="24"/>
                <w:szCs w:val="24"/>
              </w:rPr>
            </w:pPr>
            <w:r w:rsidRPr="004E5831">
              <w:rPr>
                <w:i/>
                <w:iCs/>
                <w:sz w:val="24"/>
                <w:szCs w:val="24"/>
              </w:rPr>
              <w:t>NO</w:t>
            </w:r>
          </w:p>
        </w:tc>
        <w:tc>
          <w:tcPr>
            <w:tcW w:w="999" w:type="dxa"/>
            <w:vAlign w:val="center"/>
          </w:tcPr>
          <w:p w14:paraId="119AFED0" w14:textId="77777777" w:rsidR="00DD3258" w:rsidRPr="004E5831" w:rsidRDefault="00DD3258" w:rsidP="00DD3258">
            <w:pPr>
              <w:jc w:val="center"/>
              <w:rPr>
                <w:i/>
                <w:iCs/>
                <w:sz w:val="24"/>
                <w:szCs w:val="24"/>
              </w:rPr>
            </w:pPr>
            <w:r w:rsidRPr="0049402B">
              <w:rPr>
                <w:i/>
                <w:iCs/>
                <w:sz w:val="20"/>
                <w:szCs w:val="20"/>
              </w:rPr>
              <w:t>Not Observed</w:t>
            </w:r>
          </w:p>
        </w:tc>
        <w:tc>
          <w:tcPr>
            <w:tcW w:w="626" w:type="dxa"/>
            <w:vAlign w:val="center"/>
          </w:tcPr>
          <w:p w14:paraId="022E245E" w14:textId="77777777" w:rsidR="00DD3258" w:rsidRPr="004E5831" w:rsidRDefault="00DD3258" w:rsidP="00DD3258">
            <w:pPr>
              <w:jc w:val="center"/>
              <w:rPr>
                <w:i/>
                <w:iCs/>
                <w:sz w:val="24"/>
                <w:szCs w:val="24"/>
              </w:rPr>
            </w:pPr>
            <w:r w:rsidRPr="004E5831">
              <w:rPr>
                <w:i/>
                <w:iCs/>
                <w:sz w:val="24"/>
                <w:szCs w:val="24"/>
              </w:rPr>
              <w:t>N/A</w:t>
            </w:r>
          </w:p>
        </w:tc>
      </w:tr>
      <w:tr w:rsidR="00604C96" w14:paraId="4F9309F9" w14:textId="77777777" w:rsidTr="00352EC2">
        <w:trPr>
          <w:trHeight w:val="290"/>
        </w:trPr>
        <w:tc>
          <w:tcPr>
            <w:tcW w:w="13585" w:type="dxa"/>
            <w:gridSpan w:val="5"/>
            <w:shd w:val="clear" w:color="auto" w:fill="DEEAF6" w:themeFill="accent5" w:themeFillTint="33"/>
            <w:vAlign w:val="center"/>
          </w:tcPr>
          <w:p w14:paraId="11644AB7" w14:textId="77777777" w:rsidR="00604C96" w:rsidRPr="00352EC2" w:rsidRDefault="00604C96" w:rsidP="00DD3258">
            <w:pPr>
              <w:rPr>
                <w:b/>
                <w:bCs/>
                <w:i/>
                <w:iCs/>
                <w:sz w:val="25"/>
                <w:szCs w:val="25"/>
              </w:rPr>
            </w:pPr>
            <w:r w:rsidRPr="00352EC2">
              <w:rPr>
                <w:b/>
                <w:bCs/>
                <w:sz w:val="25"/>
                <w:szCs w:val="25"/>
              </w:rPr>
              <w:t>PHYSICAL REQUIREMENTS (37.111.811)</w:t>
            </w:r>
          </w:p>
        </w:tc>
      </w:tr>
      <w:tr w:rsidR="00DD3258" w14:paraId="14BA99B4" w14:textId="77777777" w:rsidTr="005357F6">
        <w:trPr>
          <w:trHeight w:hRule="exact" w:val="288"/>
        </w:trPr>
        <w:tc>
          <w:tcPr>
            <w:tcW w:w="10708" w:type="dxa"/>
            <w:vAlign w:val="center"/>
          </w:tcPr>
          <w:p w14:paraId="56F277D6" w14:textId="77777777" w:rsidR="00DD3258" w:rsidRPr="004E5831" w:rsidRDefault="00DD3258" w:rsidP="005357F6">
            <w:pPr>
              <w:spacing w:line="216" w:lineRule="auto"/>
              <w:rPr>
                <w:sz w:val="20"/>
                <w:szCs w:val="20"/>
              </w:rPr>
            </w:pPr>
            <w:r w:rsidRPr="004E5831">
              <w:rPr>
                <w:sz w:val="20"/>
                <w:szCs w:val="20"/>
              </w:rPr>
              <w:t>Adequate coat/jacket and book storage for each student provided.</w:t>
            </w:r>
          </w:p>
        </w:tc>
        <w:tc>
          <w:tcPr>
            <w:tcW w:w="626" w:type="dxa"/>
            <w:vAlign w:val="center"/>
          </w:tcPr>
          <w:p w14:paraId="2EEC398A" w14:textId="77777777" w:rsidR="00DD3258" w:rsidRPr="004E5831" w:rsidRDefault="00DD3258" w:rsidP="00DD3258">
            <w:pPr>
              <w:rPr>
                <w:sz w:val="20"/>
                <w:szCs w:val="20"/>
              </w:rPr>
            </w:pPr>
          </w:p>
        </w:tc>
        <w:tc>
          <w:tcPr>
            <w:tcW w:w="626" w:type="dxa"/>
            <w:vAlign w:val="center"/>
          </w:tcPr>
          <w:p w14:paraId="37683315" w14:textId="77777777" w:rsidR="00DD3258" w:rsidRPr="004E5831" w:rsidRDefault="00DD3258" w:rsidP="00DD3258">
            <w:pPr>
              <w:rPr>
                <w:sz w:val="20"/>
                <w:szCs w:val="20"/>
              </w:rPr>
            </w:pPr>
          </w:p>
        </w:tc>
        <w:tc>
          <w:tcPr>
            <w:tcW w:w="999" w:type="dxa"/>
            <w:vAlign w:val="center"/>
          </w:tcPr>
          <w:p w14:paraId="337C7F33" w14:textId="77777777" w:rsidR="00DD3258" w:rsidRPr="004E5831" w:rsidRDefault="00DD3258" w:rsidP="00DD3258">
            <w:pPr>
              <w:rPr>
                <w:sz w:val="20"/>
                <w:szCs w:val="20"/>
              </w:rPr>
            </w:pPr>
          </w:p>
        </w:tc>
        <w:tc>
          <w:tcPr>
            <w:tcW w:w="626" w:type="dxa"/>
            <w:vAlign w:val="center"/>
          </w:tcPr>
          <w:p w14:paraId="4A28A7CF" w14:textId="77777777" w:rsidR="00DD3258" w:rsidRPr="004E5831" w:rsidRDefault="00DD3258" w:rsidP="00DD3258">
            <w:pPr>
              <w:rPr>
                <w:i/>
                <w:iCs/>
                <w:sz w:val="20"/>
                <w:szCs w:val="20"/>
              </w:rPr>
            </w:pPr>
          </w:p>
        </w:tc>
      </w:tr>
      <w:tr w:rsidR="00DD3258" w14:paraId="6D558380" w14:textId="77777777" w:rsidTr="00287AD2">
        <w:trPr>
          <w:trHeight w:val="448"/>
        </w:trPr>
        <w:tc>
          <w:tcPr>
            <w:tcW w:w="10708" w:type="dxa"/>
            <w:shd w:val="clear" w:color="auto" w:fill="F2F2F2" w:themeFill="background1" w:themeFillShade="F2"/>
            <w:vAlign w:val="center"/>
          </w:tcPr>
          <w:p w14:paraId="55A73846" w14:textId="77777777" w:rsidR="00DD3258" w:rsidRPr="004E5831" w:rsidRDefault="00DD3258" w:rsidP="005357F6">
            <w:pPr>
              <w:spacing w:line="216" w:lineRule="auto"/>
              <w:rPr>
                <w:sz w:val="20"/>
                <w:szCs w:val="20"/>
              </w:rPr>
            </w:pPr>
            <w:r w:rsidRPr="004E5831">
              <w:rPr>
                <w:sz w:val="20"/>
                <w:szCs w:val="20"/>
              </w:rPr>
              <w:t>Floors, walls, and ceilings in toilet, locker, and shower rooms, laundries, janitorial closets, and similar rooms subject to large amounts of moisture are maintained in a smooth and non-absorbent condition.</w:t>
            </w:r>
          </w:p>
        </w:tc>
        <w:tc>
          <w:tcPr>
            <w:tcW w:w="626" w:type="dxa"/>
            <w:shd w:val="clear" w:color="auto" w:fill="F2F2F2" w:themeFill="background1" w:themeFillShade="F2"/>
            <w:vAlign w:val="center"/>
          </w:tcPr>
          <w:p w14:paraId="0B26C3E1" w14:textId="77777777" w:rsidR="00DD3258" w:rsidRPr="004E5831" w:rsidRDefault="00DD3258" w:rsidP="00DD3258">
            <w:pPr>
              <w:rPr>
                <w:sz w:val="20"/>
                <w:szCs w:val="20"/>
              </w:rPr>
            </w:pPr>
          </w:p>
        </w:tc>
        <w:tc>
          <w:tcPr>
            <w:tcW w:w="626" w:type="dxa"/>
            <w:shd w:val="clear" w:color="auto" w:fill="F2F2F2" w:themeFill="background1" w:themeFillShade="F2"/>
            <w:vAlign w:val="center"/>
          </w:tcPr>
          <w:p w14:paraId="6935382C" w14:textId="77777777" w:rsidR="00DD3258" w:rsidRPr="004E5831" w:rsidRDefault="00DD3258" w:rsidP="00DD3258">
            <w:pPr>
              <w:rPr>
                <w:sz w:val="20"/>
                <w:szCs w:val="20"/>
              </w:rPr>
            </w:pPr>
          </w:p>
        </w:tc>
        <w:tc>
          <w:tcPr>
            <w:tcW w:w="999" w:type="dxa"/>
            <w:shd w:val="clear" w:color="auto" w:fill="F2F2F2" w:themeFill="background1" w:themeFillShade="F2"/>
            <w:vAlign w:val="center"/>
          </w:tcPr>
          <w:p w14:paraId="39B8DAFC" w14:textId="77777777" w:rsidR="00DD3258" w:rsidRPr="004E5831" w:rsidRDefault="00DD3258" w:rsidP="00DD3258">
            <w:pPr>
              <w:rPr>
                <w:sz w:val="20"/>
                <w:szCs w:val="20"/>
              </w:rPr>
            </w:pPr>
          </w:p>
        </w:tc>
        <w:tc>
          <w:tcPr>
            <w:tcW w:w="626" w:type="dxa"/>
            <w:shd w:val="clear" w:color="auto" w:fill="F2F2F2" w:themeFill="background1" w:themeFillShade="F2"/>
            <w:vAlign w:val="center"/>
          </w:tcPr>
          <w:p w14:paraId="03B5B7B6" w14:textId="77777777" w:rsidR="00DD3258" w:rsidRPr="004E5831" w:rsidRDefault="00DD3258" w:rsidP="00DD3258">
            <w:pPr>
              <w:rPr>
                <w:i/>
                <w:iCs/>
                <w:sz w:val="20"/>
                <w:szCs w:val="20"/>
              </w:rPr>
            </w:pPr>
          </w:p>
        </w:tc>
      </w:tr>
      <w:tr w:rsidR="00DD3258" w14:paraId="2EA12159" w14:textId="77777777" w:rsidTr="005357F6">
        <w:trPr>
          <w:trHeight w:hRule="exact" w:val="288"/>
        </w:trPr>
        <w:tc>
          <w:tcPr>
            <w:tcW w:w="10708" w:type="dxa"/>
            <w:vAlign w:val="center"/>
          </w:tcPr>
          <w:p w14:paraId="04A2C329" w14:textId="77777777" w:rsidR="00DD3258" w:rsidRPr="004E5831" w:rsidRDefault="00DD3258" w:rsidP="005357F6">
            <w:pPr>
              <w:spacing w:line="216" w:lineRule="auto"/>
              <w:rPr>
                <w:sz w:val="20"/>
                <w:szCs w:val="20"/>
              </w:rPr>
            </w:pPr>
            <w:r w:rsidRPr="004E5831">
              <w:rPr>
                <w:sz w:val="20"/>
                <w:szCs w:val="20"/>
              </w:rPr>
              <w:t>School maintains medication storage, administration, and disposal policies.</w:t>
            </w:r>
          </w:p>
        </w:tc>
        <w:tc>
          <w:tcPr>
            <w:tcW w:w="626" w:type="dxa"/>
            <w:vAlign w:val="center"/>
          </w:tcPr>
          <w:p w14:paraId="7325A088" w14:textId="77777777" w:rsidR="00DD3258" w:rsidRPr="004E5831" w:rsidRDefault="00DD3258" w:rsidP="00DD3258">
            <w:pPr>
              <w:rPr>
                <w:sz w:val="20"/>
                <w:szCs w:val="20"/>
              </w:rPr>
            </w:pPr>
          </w:p>
        </w:tc>
        <w:tc>
          <w:tcPr>
            <w:tcW w:w="626" w:type="dxa"/>
            <w:vAlign w:val="center"/>
          </w:tcPr>
          <w:p w14:paraId="058C7ACB" w14:textId="77777777" w:rsidR="00DD3258" w:rsidRPr="004E5831" w:rsidRDefault="00DD3258" w:rsidP="00DD3258">
            <w:pPr>
              <w:rPr>
                <w:sz w:val="20"/>
                <w:szCs w:val="20"/>
              </w:rPr>
            </w:pPr>
          </w:p>
        </w:tc>
        <w:tc>
          <w:tcPr>
            <w:tcW w:w="999" w:type="dxa"/>
            <w:vAlign w:val="center"/>
          </w:tcPr>
          <w:p w14:paraId="794F7B1C" w14:textId="77777777" w:rsidR="00DD3258" w:rsidRPr="004E5831" w:rsidRDefault="00DD3258" w:rsidP="00DD3258">
            <w:pPr>
              <w:rPr>
                <w:sz w:val="20"/>
                <w:szCs w:val="20"/>
              </w:rPr>
            </w:pPr>
          </w:p>
        </w:tc>
        <w:tc>
          <w:tcPr>
            <w:tcW w:w="626" w:type="dxa"/>
            <w:vAlign w:val="center"/>
          </w:tcPr>
          <w:p w14:paraId="7932D84E" w14:textId="77777777" w:rsidR="00DD3258" w:rsidRPr="004E5831" w:rsidRDefault="00DD3258" w:rsidP="00DD3258">
            <w:pPr>
              <w:rPr>
                <w:i/>
                <w:iCs/>
                <w:sz w:val="20"/>
                <w:szCs w:val="20"/>
              </w:rPr>
            </w:pPr>
          </w:p>
        </w:tc>
      </w:tr>
      <w:tr w:rsidR="00DD3258" w14:paraId="5968F234" w14:textId="77777777" w:rsidTr="00287AD2">
        <w:trPr>
          <w:trHeight w:val="315"/>
        </w:trPr>
        <w:tc>
          <w:tcPr>
            <w:tcW w:w="10708" w:type="dxa"/>
            <w:shd w:val="clear" w:color="auto" w:fill="F2F2F2" w:themeFill="background1" w:themeFillShade="F2"/>
            <w:vAlign w:val="center"/>
          </w:tcPr>
          <w:p w14:paraId="7689144B" w14:textId="7CD9A51F" w:rsidR="00DD3258" w:rsidRPr="004E5831" w:rsidRDefault="00DD3258" w:rsidP="005357F6">
            <w:pPr>
              <w:spacing w:line="216" w:lineRule="auto"/>
              <w:rPr>
                <w:sz w:val="20"/>
                <w:szCs w:val="20"/>
              </w:rPr>
            </w:pPr>
            <w:r w:rsidRPr="004E5831">
              <w:rPr>
                <w:sz w:val="20"/>
                <w:szCs w:val="20"/>
              </w:rPr>
              <w:t>Non-emergency medication is kept in locked, nonportable containers, stored in original containers with original prescription labels. Food is not stored in refrigeration units with medications unless the food is used in conjunction with medical treatment</w:t>
            </w:r>
            <w:r w:rsidR="005357F6">
              <w:rPr>
                <w:sz w:val="20"/>
                <w:szCs w:val="20"/>
              </w:rPr>
              <w:t>.</w:t>
            </w:r>
          </w:p>
        </w:tc>
        <w:tc>
          <w:tcPr>
            <w:tcW w:w="626" w:type="dxa"/>
            <w:shd w:val="clear" w:color="auto" w:fill="F2F2F2" w:themeFill="background1" w:themeFillShade="F2"/>
            <w:vAlign w:val="center"/>
          </w:tcPr>
          <w:p w14:paraId="03DC6D99" w14:textId="77777777" w:rsidR="00DD3258" w:rsidRPr="004E5831" w:rsidRDefault="00DD3258" w:rsidP="00DD3258">
            <w:pPr>
              <w:rPr>
                <w:sz w:val="20"/>
                <w:szCs w:val="20"/>
              </w:rPr>
            </w:pPr>
          </w:p>
        </w:tc>
        <w:tc>
          <w:tcPr>
            <w:tcW w:w="626" w:type="dxa"/>
            <w:shd w:val="clear" w:color="auto" w:fill="F2F2F2" w:themeFill="background1" w:themeFillShade="F2"/>
            <w:vAlign w:val="center"/>
          </w:tcPr>
          <w:p w14:paraId="3A652CDF" w14:textId="77777777" w:rsidR="00DD3258" w:rsidRPr="004E5831" w:rsidRDefault="00DD3258" w:rsidP="00DD3258">
            <w:pPr>
              <w:rPr>
                <w:sz w:val="20"/>
                <w:szCs w:val="20"/>
              </w:rPr>
            </w:pPr>
          </w:p>
        </w:tc>
        <w:tc>
          <w:tcPr>
            <w:tcW w:w="999" w:type="dxa"/>
            <w:shd w:val="clear" w:color="auto" w:fill="F2F2F2" w:themeFill="background1" w:themeFillShade="F2"/>
            <w:vAlign w:val="center"/>
          </w:tcPr>
          <w:p w14:paraId="567739E2" w14:textId="77777777" w:rsidR="00DD3258" w:rsidRPr="004E5831" w:rsidRDefault="00DD3258" w:rsidP="00DD3258">
            <w:pPr>
              <w:rPr>
                <w:sz w:val="20"/>
                <w:szCs w:val="20"/>
              </w:rPr>
            </w:pPr>
          </w:p>
        </w:tc>
        <w:tc>
          <w:tcPr>
            <w:tcW w:w="626" w:type="dxa"/>
            <w:shd w:val="clear" w:color="auto" w:fill="F2F2F2" w:themeFill="background1" w:themeFillShade="F2"/>
            <w:vAlign w:val="center"/>
          </w:tcPr>
          <w:p w14:paraId="36F468E5" w14:textId="77777777" w:rsidR="00DD3258" w:rsidRPr="004E5831" w:rsidRDefault="00DD3258" w:rsidP="00DD3258">
            <w:pPr>
              <w:rPr>
                <w:i/>
                <w:iCs/>
                <w:sz w:val="20"/>
                <w:szCs w:val="20"/>
              </w:rPr>
            </w:pPr>
          </w:p>
        </w:tc>
      </w:tr>
      <w:tr w:rsidR="00DD3258" w14:paraId="05CD0255" w14:textId="77777777" w:rsidTr="005357F6">
        <w:trPr>
          <w:trHeight w:val="360"/>
        </w:trPr>
        <w:tc>
          <w:tcPr>
            <w:tcW w:w="10708" w:type="dxa"/>
            <w:vAlign w:val="center"/>
          </w:tcPr>
          <w:p w14:paraId="2A20AD01" w14:textId="71EDFC7C" w:rsidR="00DD3258" w:rsidRPr="004E5831" w:rsidRDefault="00DD3258" w:rsidP="005357F6">
            <w:pPr>
              <w:spacing w:line="216" w:lineRule="auto"/>
              <w:rPr>
                <w:sz w:val="20"/>
                <w:szCs w:val="20"/>
              </w:rPr>
            </w:pPr>
            <w:r w:rsidRPr="004E5831">
              <w:rPr>
                <w:sz w:val="20"/>
                <w:szCs w:val="20"/>
              </w:rPr>
              <w:t xml:space="preserve">Reasonable accommodations </w:t>
            </w:r>
            <w:r w:rsidR="00850197">
              <w:rPr>
                <w:sz w:val="20"/>
                <w:szCs w:val="20"/>
              </w:rPr>
              <w:t xml:space="preserve">are available </w:t>
            </w:r>
            <w:r w:rsidRPr="004E5831">
              <w:rPr>
                <w:sz w:val="20"/>
                <w:szCs w:val="20"/>
              </w:rPr>
              <w:t>for students and staff on the school campus to express breast milk, breastfeed an infant child, or address other needs related to breastfeeding.</w:t>
            </w:r>
          </w:p>
        </w:tc>
        <w:tc>
          <w:tcPr>
            <w:tcW w:w="626" w:type="dxa"/>
            <w:vAlign w:val="center"/>
          </w:tcPr>
          <w:p w14:paraId="4299B95C" w14:textId="77777777" w:rsidR="00DD3258" w:rsidRPr="004E5831" w:rsidRDefault="00DD3258" w:rsidP="00DD3258">
            <w:pPr>
              <w:rPr>
                <w:sz w:val="20"/>
                <w:szCs w:val="20"/>
              </w:rPr>
            </w:pPr>
          </w:p>
        </w:tc>
        <w:tc>
          <w:tcPr>
            <w:tcW w:w="626" w:type="dxa"/>
            <w:vAlign w:val="center"/>
          </w:tcPr>
          <w:p w14:paraId="1E68C887" w14:textId="77777777" w:rsidR="00DD3258" w:rsidRPr="004E5831" w:rsidRDefault="00DD3258" w:rsidP="00DD3258">
            <w:pPr>
              <w:rPr>
                <w:sz w:val="20"/>
                <w:szCs w:val="20"/>
              </w:rPr>
            </w:pPr>
          </w:p>
        </w:tc>
        <w:tc>
          <w:tcPr>
            <w:tcW w:w="999" w:type="dxa"/>
            <w:vAlign w:val="center"/>
          </w:tcPr>
          <w:p w14:paraId="34E1AF2C" w14:textId="77777777" w:rsidR="00DD3258" w:rsidRPr="004E5831" w:rsidRDefault="00DD3258" w:rsidP="00DD3258">
            <w:pPr>
              <w:rPr>
                <w:sz w:val="20"/>
                <w:szCs w:val="20"/>
              </w:rPr>
            </w:pPr>
          </w:p>
        </w:tc>
        <w:tc>
          <w:tcPr>
            <w:tcW w:w="626" w:type="dxa"/>
            <w:vAlign w:val="center"/>
          </w:tcPr>
          <w:p w14:paraId="5109F370" w14:textId="77777777" w:rsidR="00DD3258" w:rsidRPr="004E5831" w:rsidRDefault="00DD3258" w:rsidP="00DD3258">
            <w:pPr>
              <w:rPr>
                <w:i/>
                <w:iCs/>
                <w:sz w:val="20"/>
                <w:szCs w:val="20"/>
              </w:rPr>
            </w:pPr>
          </w:p>
        </w:tc>
      </w:tr>
      <w:tr w:rsidR="00DD3258" w14:paraId="458AF9A1" w14:textId="77777777" w:rsidTr="00287AD2">
        <w:trPr>
          <w:trHeight w:val="286"/>
        </w:trPr>
        <w:tc>
          <w:tcPr>
            <w:tcW w:w="10708" w:type="dxa"/>
            <w:shd w:val="clear" w:color="auto" w:fill="F2F2F2" w:themeFill="background1" w:themeFillShade="F2"/>
            <w:vAlign w:val="center"/>
          </w:tcPr>
          <w:p w14:paraId="24DF26E9" w14:textId="77777777" w:rsidR="00DD3258" w:rsidRPr="004E5831" w:rsidRDefault="00DD3258" w:rsidP="005357F6">
            <w:pPr>
              <w:spacing w:line="216" w:lineRule="auto"/>
              <w:rPr>
                <w:sz w:val="20"/>
                <w:szCs w:val="20"/>
              </w:rPr>
            </w:pPr>
            <w:r w:rsidRPr="004E5831">
              <w:rPr>
                <w:sz w:val="20"/>
                <w:szCs w:val="20"/>
              </w:rPr>
              <w:t xml:space="preserve">Kitchen appliances, industrial arts equipment, maintenance tools, and hazardous art supplies are securely and safely stored. </w:t>
            </w:r>
          </w:p>
        </w:tc>
        <w:tc>
          <w:tcPr>
            <w:tcW w:w="626" w:type="dxa"/>
            <w:shd w:val="clear" w:color="auto" w:fill="F2F2F2" w:themeFill="background1" w:themeFillShade="F2"/>
          </w:tcPr>
          <w:p w14:paraId="1FE47CAF" w14:textId="77777777" w:rsidR="00DD3258" w:rsidRPr="004E5831" w:rsidRDefault="00DD3258" w:rsidP="00DD3258">
            <w:pPr>
              <w:rPr>
                <w:sz w:val="20"/>
                <w:szCs w:val="20"/>
              </w:rPr>
            </w:pPr>
          </w:p>
        </w:tc>
        <w:tc>
          <w:tcPr>
            <w:tcW w:w="626" w:type="dxa"/>
            <w:shd w:val="clear" w:color="auto" w:fill="F2F2F2" w:themeFill="background1" w:themeFillShade="F2"/>
          </w:tcPr>
          <w:p w14:paraId="1B8FF65B" w14:textId="77777777" w:rsidR="00DD3258" w:rsidRPr="004E5831" w:rsidRDefault="00DD3258" w:rsidP="00DD3258">
            <w:pPr>
              <w:rPr>
                <w:sz w:val="20"/>
                <w:szCs w:val="20"/>
              </w:rPr>
            </w:pPr>
          </w:p>
        </w:tc>
        <w:tc>
          <w:tcPr>
            <w:tcW w:w="999" w:type="dxa"/>
            <w:shd w:val="clear" w:color="auto" w:fill="F2F2F2" w:themeFill="background1" w:themeFillShade="F2"/>
          </w:tcPr>
          <w:p w14:paraId="7CEABE0C" w14:textId="77777777" w:rsidR="00DD3258" w:rsidRPr="004E5831" w:rsidRDefault="00DD3258" w:rsidP="00DD3258">
            <w:pPr>
              <w:rPr>
                <w:sz w:val="20"/>
                <w:szCs w:val="20"/>
              </w:rPr>
            </w:pPr>
          </w:p>
        </w:tc>
        <w:tc>
          <w:tcPr>
            <w:tcW w:w="626" w:type="dxa"/>
            <w:shd w:val="clear" w:color="auto" w:fill="F2F2F2" w:themeFill="background1" w:themeFillShade="F2"/>
          </w:tcPr>
          <w:p w14:paraId="5489CD04" w14:textId="77777777" w:rsidR="00DD3258" w:rsidRPr="004E5831" w:rsidRDefault="00DD3258" w:rsidP="00DD3258">
            <w:pPr>
              <w:rPr>
                <w:i/>
                <w:iCs/>
                <w:sz w:val="20"/>
                <w:szCs w:val="20"/>
              </w:rPr>
            </w:pPr>
          </w:p>
        </w:tc>
      </w:tr>
      <w:tr w:rsidR="00DD3258" w14:paraId="63586128" w14:textId="77777777" w:rsidTr="005357F6">
        <w:trPr>
          <w:trHeight w:hRule="exact" w:val="288"/>
        </w:trPr>
        <w:tc>
          <w:tcPr>
            <w:tcW w:w="10708" w:type="dxa"/>
            <w:vAlign w:val="center"/>
          </w:tcPr>
          <w:p w14:paraId="7F9773E5" w14:textId="77777777" w:rsidR="00DD3258" w:rsidRPr="004E5831" w:rsidRDefault="00DD3258" w:rsidP="005357F6">
            <w:pPr>
              <w:spacing w:line="216" w:lineRule="auto"/>
              <w:rPr>
                <w:i/>
                <w:iCs/>
                <w:sz w:val="20"/>
                <w:szCs w:val="20"/>
              </w:rPr>
            </w:pPr>
            <w:r w:rsidRPr="004E5831">
              <w:rPr>
                <w:sz w:val="20"/>
                <w:szCs w:val="20"/>
              </w:rPr>
              <w:t>Livestock and poultry are located more than 50 feet from food service areas, offices, or classrooms.</w:t>
            </w:r>
          </w:p>
        </w:tc>
        <w:tc>
          <w:tcPr>
            <w:tcW w:w="626" w:type="dxa"/>
            <w:vAlign w:val="center"/>
          </w:tcPr>
          <w:p w14:paraId="7046134C" w14:textId="77777777" w:rsidR="00DD3258" w:rsidRPr="004E5831" w:rsidRDefault="00DD3258" w:rsidP="00DD3258">
            <w:pPr>
              <w:rPr>
                <w:sz w:val="20"/>
                <w:szCs w:val="20"/>
              </w:rPr>
            </w:pPr>
          </w:p>
        </w:tc>
        <w:tc>
          <w:tcPr>
            <w:tcW w:w="626" w:type="dxa"/>
            <w:vAlign w:val="center"/>
          </w:tcPr>
          <w:p w14:paraId="4B5F353B" w14:textId="77777777" w:rsidR="00DD3258" w:rsidRPr="004E5831" w:rsidRDefault="00DD3258" w:rsidP="00DD3258">
            <w:pPr>
              <w:rPr>
                <w:sz w:val="20"/>
                <w:szCs w:val="20"/>
              </w:rPr>
            </w:pPr>
          </w:p>
        </w:tc>
        <w:tc>
          <w:tcPr>
            <w:tcW w:w="999" w:type="dxa"/>
            <w:vAlign w:val="center"/>
          </w:tcPr>
          <w:p w14:paraId="1E8A048F" w14:textId="77777777" w:rsidR="00DD3258" w:rsidRPr="004E5831" w:rsidRDefault="00DD3258" w:rsidP="00DD3258">
            <w:pPr>
              <w:rPr>
                <w:sz w:val="20"/>
                <w:szCs w:val="20"/>
              </w:rPr>
            </w:pPr>
          </w:p>
        </w:tc>
        <w:tc>
          <w:tcPr>
            <w:tcW w:w="626" w:type="dxa"/>
            <w:vAlign w:val="center"/>
          </w:tcPr>
          <w:p w14:paraId="2FDD998C" w14:textId="77777777" w:rsidR="00DD3258" w:rsidRPr="004E5831" w:rsidRDefault="00DD3258" w:rsidP="00DD3258">
            <w:pPr>
              <w:rPr>
                <w:i/>
                <w:iCs/>
                <w:sz w:val="20"/>
                <w:szCs w:val="20"/>
              </w:rPr>
            </w:pPr>
          </w:p>
        </w:tc>
      </w:tr>
      <w:tr w:rsidR="00604C96" w14:paraId="5C7A89E1" w14:textId="77777777" w:rsidTr="00352EC2">
        <w:trPr>
          <w:trHeight w:val="317"/>
        </w:trPr>
        <w:tc>
          <w:tcPr>
            <w:tcW w:w="13585" w:type="dxa"/>
            <w:gridSpan w:val="5"/>
            <w:shd w:val="clear" w:color="auto" w:fill="DEEAF6" w:themeFill="accent5" w:themeFillTint="33"/>
            <w:vAlign w:val="center"/>
          </w:tcPr>
          <w:p w14:paraId="50941871" w14:textId="77777777" w:rsidR="00604C96" w:rsidRPr="00352EC2" w:rsidRDefault="00604C96" w:rsidP="00DD3258">
            <w:pPr>
              <w:rPr>
                <w:b/>
                <w:bCs/>
                <w:sz w:val="25"/>
                <w:szCs w:val="25"/>
              </w:rPr>
            </w:pPr>
            <w:r w:rsidRPr="00352EC2">
              <w:rPr>
                <w:b/>
                <w:bCs/>
                <w:sz w:val="25"/>
                <w:szCs w:val="25"/>
              </w:rPr>
              <w:t>SAFETY REQUIREMENTS (37.111.812)</w:t>
            </w:r>
          </w:p>
        </w:tc>
      </w:tr>
      <w:tr w:rsidR="00DD3258" w14:paraId="14B0F133" w14:textId="77777777" w:rsidTr="00287AD2">
        <w:trPr>
          <w:trHeight w:hRule="exact" w:val="261"/>
        </w:trPr>
        <w:tc>
          <w:tcPr>
            <w:tcW w:w="10708" w:type="dxa"/>
            <w:shd w:val="clear" w:color="auto" w:fill="F2F2F2" w:themeFill="background1" w:themeFillShade="F2"/>
            <w:vAlign w:val="center"/>
          </w:tcPr>
          <w:p w14:paraId="64086CFB" w14:textId="77777777" w:rsidR="00DD3258" w:rsidRPr="004E5831" w:rsidRDefault="00DD3258" w:rsidP="005357F6">
            <w:pPr>
              <w:spacing w:line="216" w:lineRule="auto"/>
              <w:rPr>
                <w:sz w:val="20"/>
                <w:szCs w:val="20"/>
              </w:rPr>
            </w:pPr>
            <w:r w:rsidRPr="004E5831">
              <w:rPr>
                <w:sz w:val="20"/>
                <w:szCs w:val="20"/>
              </w:rPr>
              <w:t xml:space="preserve">Janitorial and other storage areas and mechanical rooms are locked between periods of use and inaccessible to students. </w:t>
            </w:r>
          </w:p>
        </w:tc>
        <w:tc>
          <w:tcPr>
            <w:tcW w:w="626" w:type="dxa"/>
            <w:shd w:val="clear" w:color="auto" w:fill="F2F2F2" w:themeFill="background1" w:themeFillShade="F2"/>
          </w:tcPr>
          <w:p w14:paraId="3249B6C5" w14:textId="77777777" w:rsidR="00DD3258" w:rsidRPr="004E5831" w:rsidRDefault="00DD3258" w:rsidP="00DD3258">
            <w:pPr>
              <w:rPr>
                <w:sz w:val="20"/>
                <w:szCs w:val="20"/>
              </w:rPr>
            </w:pPr>
          </w:p>
        </w:tc>
        <w:tc>
          <w:tcPr>
            <w:tcW w:w="626" w:type="dxa"/>
            <w:shd w:val="clear" w:color="auto" w:fill="F2F2F2" w:themeFill="background1" w:themeFillShade="F2"/>
          </w:tcPr>
          <w:p w14:paraId="50F57862" w14:textId="77777777" w:rsidR="00DD3258" w:rsidRPr="004E5831" w:rsidRDefault="00DD3258" w:rsidP="00DD3258">
            <w:pPr>
              <w:rPr>
                <w:sz w:val="20"/>
                <w:szCs w:val="20"/>
              </w:rPr>
            </w:pPr>
          </w:p>
        </w:tc>
        <w:tc>
          <w:tcPr>
            <w:tcW w:w="999" w:type="dxa"/>
            <w:shd w:val="clear" w:color="auto" w:fill="F2F2F2" w:themeFill="background1" w:themeFillShade="F2"/>
          </w:tcPr>
          <w:p w14:paraId="7418391D" w14:textId="77777777" w:rsidR="00DD3258" w:rsidRPr="004E5831" w:rsidRDefault="00DD3258" w:rsidP="00DD3258">
            <w:pPr>
              <w:rPr>
                <w:sz w:val="20"/>
                <w:szCs w:val="20"/>
              </w:rPr>
            </w:pPr>
          </w:p>
        </w:tc>
        <w:tc>
          <w:tcPr>
            <w:tcW w:w="626" w:type="dxa"/>
            <w:shd w:val="clear" w:color="auto" w:fill="F2F2F2" w:themeFill="background1" w:themeFillShade="F2"/>
          </w:tcPr>
          <w:p w14:paraId="605414DB" w14:textId="77777777" w:rsidR="00DD3258" w:rsidRPr="004E5831" w:rsidRDefault="00DD3258" w:rsidP="00DD3258">
            <w:pPr>
              <w:rPr>
                <w:sz w:val="20"/>
                <w:szCs w:val="20"/>
              </w:rPr>
            </w:pPr>
          </w:p>
        </w:tc>
      </w:tr>
      <w:tr w:rsidR="00DD3258" w14:paraId="258D4CEA" w14:textId="77777777" w:rsidTr="005357F6">
        <w:trPr>
          <w:trHeight w:hRule="exact" w:val="479"/>
        </w:trPr>
        <w:tc>
          <w:tcPr>
            <w:tcW w:w="10708" w:type="dxa"/>
            <w:vAlign w:val="center"/>
          </w:tcPr>
          <w:p w14:paraId="6321EA9F" w14:textId="77777777" w:rsidR="00DD3258" w:rsidRPr="004E5831" w:rsidRDefault="00DD3258" w:rsidP="005357F6">
            <w:pPr>
              <w:spacing w:line="216" w:lineRule="auto"/>
              <w:rPr>
                <w:sz w:val="20"/>
                <w:szCs w:val="20"/>
              </w:rPr>
            </w:pPr>
            <w:r w:rsidRPr="004E5831">
              <w:rPr>
                <w:sz w:val="20"/>
                <w:szCs w:val="20"/>
              </w:rPr>
              <w:t xml:space="preserve">All cleaning compounds and other toxic chemicals are stored properly as specified by the chemical’s Safety Data Sheet (SDS) and according to administrative rules. </w:t>
            </w:r>
          </w:p>
        </w:tc>
        <w:tc>
          <w:tcPr>
            <w:tcW w:w="626" w:type="dxa"/>
          </w:tcPr>
          <w:p w14:paraId="2732BF56" w14:textId="77777777" w:rsidR="00DD3258" w:rsidRPr="004E5831" w:rsidRDefault="00DD3258" w:rsidP="00DD3258">
            <w:pPr>
              <w:rPr>
                <w:sz w:val="20"/>
                <w:szCs w:val="20"/>
              </w:rPr>
            </w:pPr>
          </w:p>
        </w:tc>
        <w:tc>
          <w:tcPr>
            <w:tcW w:w="626" w:type="dxa"/>
          </w:tcPr>
          <w:p w14:paraId="60E31D75" w14:textId="77777777" w:rsidR="00DD3258" w:rsidRPr="004E5831" w:rsidRDefault="00DD3258" w:rsidP="00DD3258">
            <w:pPr>
              <w:rPr>
                <w:sz w:val="20"/>
                <w:szCs w:val="20"/>
              </w:rPr>
            </w:pPr>
          </w:p>
        </w:tc>
        <w:tc>
          <w:tcPr>
            <w:tcW w:w="999" w:type="dxa"/>
          </w:tcPr>
          <w:p w14:paraId="03EDFBD5" w14:textId="77777777" w:rsidR="00DD3258" w:rsidRPr="004E5831" w:rsidRDefault="00DD3258" w:rsidP="00DD3258">
            <w:pPr>
              <w:rPr>
                <w:sz w:val="20"/>
                <w:szCs w:val="20"/>
              </w:rPr>
            </w:pPr>
          </w:p>
        </w:tc>
        <w:tc>
          <w:tcPr>
            <w:tcW w:w="626" w:type="dxa"/>
          </w:tcPr>
          <w:p w14:paraId="5BE2C430" w14:textId="77777777" w:rsidR="00DD3258" w:rsidRPr="004E5831" w:rsidRDefault="00DD3258" w:rsidP="00DD3258">
            <w:pPr>
              <w:rPr>
                <w:sz w:val="20"/>
                <w:szCs w:val="20"/>
              </w:rPr>
            </w:pPr>
          </w:p>
        </w:tc>
      </w:tr>
      <w:tr w:rsidR="00DD3258" w14:paraId="0EAB824B" w14:textId="77777777" w:rsidTr="00287AD2">
        <w:trPr>
          <w:trHeight w:hRule="exact" w:val="272"/>
        </w:trPr>
        <w:tc>
          <w:tcPr>
            <w:tcW w:w="10708" w:type="dxa"/>
            <w:shd w:val="clear" w:color="auto" w:fill="F2F2F2" w:themeFill="background1" w:themeFillShade="F2"/>
            <w:vAlign w:val="center"/>
          </w:tcPr>
          <w:p w14:paraId="38CC80EE" w14:textId="77777777" w:rsidR="00DD3258" w:rsidRPr="004E5831" w:rsidRDefault="00DD3258" w:rsidP="005357F6">
            <w:pPr>
              <w:spacing w:line="216" w:lineRule="auto"/>
              <w:rPr>
                <w:sz w:val="20"/>
                <w:szCs w:val="20"/>
              </w:rPr>
            </w:pPr>
            <w:r w:rsidRPr="004E5831">
              <w:rPr>
                <w:sz w:val="20"/>
                <w:szCs w:val="20"/>
              </w:rPr>
              <w:t>First aid kits and AEDs are provided and stored in accessible locations that are easily identifiable to staff and trained personnel.</w:t>
            </w:r>
          </w:p>
        </w:tc>
        <w:tc>
          <w:tcPr>
            <w:tcW w:w="626" w:type="dxa"/>
            <w:shd w:val="clear" w:color="auto" w:fill="F2F2F2" w:themeFill="background1" w:themeFillShade="F2"/>
          </w:tcPr>
          <w:p w14:paraId="187AEEB9" w14:textId="77777777" w:rsidR="00DD3258" w:rsidRPr="004E5831" w:rsidRDefault="00DD3258" w:rsidP="00DD3258">
            <w:pPr>
              <w:rPr>
                <w:sz w:val="20"/>
                <w:szCs w:val="20"/>
              </w:rPr>
            </w:pPr>
          </w:p>
        </w:tc>
        <w:tc>
          <w:tcPr>
            <w:tcW w:w="626" w:type="dxa"/>
            <w:shd w:val="clear" w:color="auto" w:fill="F2F2F2" w:themeFill="background1" w:themeFillShade="F2"/>
          </w:tcPr>
          <w:p w14:paraId="3F24F4E4" w14:textId="77777777" w:rsidR="00DD3258" w:rsidRPr="004E5831" w:rsidRDefault="00DD3258" w:rsidP="00DD3258">
            <w:pPr>
              <w:rPr>
                <w:sz w:val="20"/>
                <w:szCs w:val="20"/>
              </w:rPr>
            </w:pPr>
          </w:p>
        </w:tc>
        <w:tc>
          <w:tcPr>
            <w:tcW w:w="999" w:type="dxa"/>
            <w:shd w:val="clear" w:color="auto" w:fill="F2F2F2" w:themeFill="background1" w:themeFillShade="F2"/>
          </w:tcPr>
          <w:p w14:paraId="07D3A5D3" w14:textId="77777777" w:rsidR="00DD3258" w:rsidRPr="004E5831" w:rsidRDefault="00DD3258" w:rsidP="00DD3258">
            <w:pPr>
              <w:rPr>
                <w:sz w:val="20"/>
                <w:szCs w:val="20"/>
              </w:rPr>
            </w:pPr>
          </w:p>
        </w:tc>
        <w:tc>
          <w:tcPr>
            <w:tcW w:w="626" w:type="dxa"/>
            <w:shd w:val="clear" w:color="auto" w:fill="F2F2F2" w:themeFill="background1" w:themeFillShade="F2"/>
          </w:tcPr>
          <w:p w14:paraId="5D8D3EB5" w14:textId="77777777" w:rsidR="00DD3258" w:rsidRPr="004E5831" w:rsidRDefault="00DD3258" w:rsidP="00DD3258">
            <w:pPr>
              <w:rPr>
                <w:sz w:val="20"/>
                <w:szCs w:val="20"/>
              </w:rPr>
            </w:pPr>
          </w:p>
        </w:tc>
      </w:tr>
      <w:tr w:rsidR="00DD3258" w14:paraId="2B2103A7" w14:textId="77777777" w:rsidTr="005357F6">
        <w:trPr>
          <w:trHeight w:hRule="exact" w:val="452"/>
        </w:trPr>
        <w:tc>
          <w:tcPr>
            <w:tcW w:w="10708" w:type="dxa"/>
            <w:vAlign w:val="center"/>
          </w:tcPr>
          <w:p w14:paraId="64B2373C" w14:textId="77777777" w:rsidR="00DD3258" w:rsidRPr="004E5831" w:rsidRDefault="00DD3258" w:rsidP="005357F6">
            <w:pPr>
              <w:spacing w:line="216" w:lineRule="auto"/>
              <w:rPr>
                <w:sz w:val="20"/>
                <w:szCs w:val="20"/>
              </w:rPr>
            </w:pPr>
            <w:r w:rsidRPr="004E5831">
              <w:rPr>
                <w:sz w:val="20"/>
                <w:szCs w:val="20"/>
              </w:rPr>
              <w:t xml:space="preserve">Monthly playground inspections are recorded and records kept on file. Playground equipment is maintained in a safe condition and periodic maintenance records are kept on file. </w:t>
            </w:r>
          </w:p>
        </w:tc>
        <w:tc>
          <w:tcPr>
            <w:tcW w:w="626" w:type="dxa"/>
          </w:tcPr>
          <w:p w14:paraId="23FDD749" w14:textId="77777777" w:rsidR="00DD3258" w:rsidRPr="004E5831" w:rsidRDefault="00DD3258" w:rsidP="00DD3258">
            <w:pPr>
              <w:rPr>
                <w:sz w:val="20"/>
                <w:szCs w:val="20"/>
              </w:rPr>
            </w:pPr>
          </w:p>
        </w:tc>
        <w:tc>
          <w:tcPr>
            <w:tcW w:w="626" w:type="dxa"/>
          </w:tcPr>
          <w:p w14:paraId="5C38C0DE" w14:textId="77777777" w:rsidR="00DD3258" w:rsidRPr="004E5831" w:rsidRDefault="00DD3258" w:rsidP="00DD3258">
            <w:pPr>
              <w:rPr>
                <w:sz w:val="20"/>
                <w:szCs w:val="20"/>
              </w:rPr>
            </w:pPr>
          </w:p>
        </w:tc>
        <w:tc>
          <w:tcPr>
            <w:tcW w:w="999" w:type="dxa"/>
          </w:tcPr>
          <w:p w14:paraId="084BEB14" w14:textId="77777777" w:rsidR="00DD3258" w:rsidRPr="004E5831" w:rsidRDefault="00DD3258" w:rsidP="00DD3258">
            <w:pPr>
              <w:rPr>
                <w:sz w:val="20"/>
                <w:szCs w:val="20"/>
              </w:rPr>
            </w:pPr>
          </w:p>
        </w:tc>
        <w:tc>
          <w:tcPr>
            <w:tcW w:w="626" w:type="dxa"/>
          </w:tcPr>
          <w:p w14:paraId="63861D5A" w14:textId="77777777" w:rsidR="00DD3258" w:rsidRPr="004E5831" w:rsidRDefault="00DD3258" w:rsidP="00DD3258">
            <w:pPr>
              <w:rPr>
                <w:sz w:val="20"/>
                <w:szCs w:val="20"/>
              </w:rPr>
            </w:pPr>
          </w:p>
        </w:tc>
      </w:tr>
      <w:tr w:rsidR="00DD3258" w:rsidRPr="00801908" w14:paraId="0C7693BE" w14:textId="77777777" w:rsidTr="00352EC2">
        <w:trPr>
          <w:trHeight w:val="335"/>
        </w:trPr>
        <w:tc>
          <w:tcPr>
            <w:tcW w:w="13585" w:type="dxa"/>
            <w:gridSpan w:val="5"/>
            <w:shd w:val="clear" w:color="auto" w:fill="DEEAF6" w:themeFill="accent5" w:themeFillTint="33"/>
            <w:vAlign w:val="center"/>
          </w:tcPr>
          <w:p w14:paraId="2C95DE1C" w14:textId="77777777" w:rsidR="00DD3258" w:rsidRPr="00352EC2" w:rsidRDefault="00DD3258" w:rsidP="00DD3258">
            <w:pPr>
              <w:rPr>
                <w:b/>
                <w:bCs/>
                <w:sz w:val="25"/>
                <w:szCs w:val="25"/>
              </w:rPr>
            </w:pPr>
            <w:r w:rsidRPr="00352EC2">
              <w:rPr>
                <w:b/>
                <w:bCs/>
                <w:sz w:val="25"/>
                <w:szCs w:val="25"/>
              </w:rPr>
              <w:t>SCIENCE, INDUSTRIAL ARTS, AND ART LABORATORY SAFETY (37.111.813)</w:t>
            </w:r>
          </w:p>
        </w:tc>
      </w:tr>
      <w:tr w:rsidR="00DD3258" w14:paraId="76DF7C01" w14:textId="77777777" w:rsidTr="00287AD2">
        <w:trPr>
          <w:trHeight w:hRule="exact" w:val="288"/>
        </w:trPr>
        <w:tc>
          <w:tcPr>
            <w:tcW w:w="10708" w:type="dxa"/>
            <w:shd w:val="clear" w:color="auto" w:fill="F2F2F2" w:themeFill="background1" w:themeFillShade="F2"/>
            <w:vAlign w:val="center"/>
          </w:tcPr>
          <w:p w14:paraId="3C0EA303" w14:textId="77777777" w:rsidR="00DD3258" w:rsidRPr="004E5831" w:rsidRDefault="00DD3258" w:rsidP="005357F6">
            <w:pPr>
              <w:spacing w:line="216" w:lineRule="auto"/>
              <w:rPr>
                <w:sz w:val="20"/>
                <w:szCs w:val="20"/>
              </w:rPr>
            </w:pPr>
            <w:r w:rsidRPr="004E5831">
              <w:rPr>
                <w:sz w:val="20"/>
                <w:szCs w:val="20"/>
              </w:rPr>
              <w:t>School has designated a chemical hygiene officer (CHO) and has chemical hygiene plan (CHP) on file.</w:t>
            </w:r>
          </w:p>
        </w:tc>
        <w:tc>
          <w:tcPr>
            <w:tcW w:w="626" w:type="dxa"/>
            <w:shd w:val="clear" w:color="auto" w:fill="F2F2F2" w:themeFill="background1" w:themeFillShade="F2"/>
          </w:tcPr>
          <w:p w14:paraId="18906C67" w14:textId="77777777" w:rsidR="00DD3258" w:rsidRPr="004E5831" w:rsidRDefault="00DD3258" w:rsidP="00DD3258">
            <w:pPr>
              <w:rPr>
                <w:sz w:val="20"/>
                <w:szCs w:val="20"/>
              </w:rPr>
            </w:pPr>
          </w:p>
        </w:tc>
        <w:tc>
          <w:tcPr>
            <w:tcW w:w="626" w:type="dxa"/>
            <w:shd w:val="clear" w:color="auto" w:fill="F2F2F2" w:themeFill="background1" w:themeFillShade="F2"/>
          </w:tcPr>
          <w:p w14:paraId="779B7BBD" w14:textId="77777777" w:rsidR="00DD3258" w:rsidRPr="004E5831" w:rsidRDefault="00DD3258" w:rsidP="00DD3258">
            <w:pPr>
              <w:rPr>
                <w:sz w:val="20"/>
                <w:szCs w:val="20"/>
              </w:rPr>
            </w:pPr>
          </w:p>
        </w:tc>
        <w:tc>
          <w:tcPr>
            <w:tcW w:w="999" w:type="dxa"/>
            <w:shd w:val="clear" w:color="auto" w:fill="F2F2F2" w:themeFill="background1" w:themeFillShade="F2"/>
          </w:tcPr>
          <w:p w14:paraId="22E6F713" w14:textId="77777777" w:rsidR="00DD3258" w:rsidRPr="004E5831" w:rsidRDefault="00DD3258" w:rsidP="00DD3258">
            <w:pPr>
              <w:rPr>
                <w:sz w:val="20"/>
                <w:szCs w:val="20"/>
              </w:rPr>
            </w:pPr>
          </w:p>
        </w:tc>
        <w:tc>
          <w:tcPr>
            <w:tcW w:w="626" w:type="dxa"/>
            <w:shd w:val="clear" w:color="auto" w:fill="F2F2F2" w:themeFill="background1" w:themeFillShade="F2"/>
          </w:tcPr>
          <w:p w14:paraId="11A15FA8" w14:textId="77777777" w:rsidR="00DD3258" w:rsidRPr="004E5831" w:rsidRDefault="00DD3258" w:rsidP="00DD3258">
            <w:pPr>
              <w:rPr>
                <w:sz w:val="20"/>
                <w:szCs w:val="20"/>
              </w:rPr>
            </w:pPr>
          </w:p>
        </w:tc>
      </w:tr>
      <w:tr w:rsidR="00DD3258" w14:paraId="5476057C" w14:textId="77777777" w:rsidTr="005357F6">
        <w:trPr>
          <w:trHeight w:hRule="exact" w:val="452"/>
        </w:trPr>
        <w:tc>
          <w:tcPr>
            <w:tcW w:w="10708" w:type="dxa"/>
            <w:vAlign w:val="center"/>
          </w:tcPr>
          <w:p w14:paraId="76A5399B" w14:textId="31721563" w:rsidR="00DD3258" w:rsidRPr="004E5831" w:rsidRDefault="00DD3258" w:rsidP="005357F6">
            <w:pPr>
              <w:spacing w:line="216" w:lineRule="auto"/>
              <w:rPr>
                <w:sz w:val="20"/>
                <w:szCs w:val="20"/>
              </w:rPr>
            </w:pPr>
            <w:r w:rsidRPr="004E5831">
              <w:rPr>
                <w:sz w:val="20"/>
                <w:szCs w:val="20"/>
              </w:rPr>
              <w:t xml:space="preserve">Safety Data Sheets for all materials in science labs, industrial arts classrooms or buildings, art labs, and lab storage rooms are stored in those rooms and accessible to students and staff. </w:t>
            </w:r>
            <w:r w:rsidR="005357F6" w:rsidRPr="004E5831">
              <w:rPr>
                <w:sz w:val="20"/>
                <w:szCs w:val="20"/>
              </w:rPr>
              <w:t xml:space="preserve"> SDS are also kept in a secure, remote location outside of </w:t>
            </w:r>
            <w:r w:rsidR="005357F6">
              <w:rPr>
                <w:sz w:val="20"/>
                <w:szCs w:val="20"/>
              </w:rPr>
              <w:t>labs and storage rooms.</w:t>
            </w:r>
          </w:p>
        </w:tc>
        <w:tc>
          <w:tcPr>
            <w:tcW w:w="626" w:type="dxa"/>
          </w:tcPr>
          <w:p w14:paraId="3B9FEA44" w14:textId="77777777" w:rsidR="00DD3258" w:rsidRPr="004E5831" w:rsidRDefault="00DD3258" w:rsidP="00DD3258">
            <w:pPr>
              <w:rPr>
                <w:sz w:val="20"/>
                <w:szCs w:val="20"/>
              </w:rPr>
            </w:pPr>
          </w:p>
        </w:tc>
        <w:tc>
          <w:tcPr>
            <w:tcW w:w="626" w:type="dxa"/>
          </w:tcPr>
          <w:p w14:paraId="00EB0F65" w14:textId="77777777" w:rsidR="00DD3258" w:rsidRPr="004E5831" w:rsidRDefault="00DD3258" w:rsidP="00DD3258">
            <w:pPr>
              <w:rPr>
                <w:sz w:val="20"/>
                <w:szCs w:val="20"/>
              </w:rPr>
            </w:pPr>
          </w:p>
        </w:tc>
        <w:tc>
          <w:tcPr>
            <w:tcW w:w="999" w:type="dxa"/>
          </w:tcPr>
          <w:p w14:paraId="54BA3D41" w14:textId="77777777" w:rsidR="00DD3258" w:rsidRPr="004E5831" w:rsidRDefault="00DD3258" w:rsidP="00DD3258">
            <w:pPr>
              <w:rPr>
                <w:sz w:val="20"/>
                <w:szCs w:val="20"/>
              </w:rPr>
            </w:pPr>
          </w:p>
        </w:tc>
        <w:tc>
          <w:tcPr>
            <w:tcW w:w="626" w:type="dxa"/>
          </w:tcPr>
          <w:p w14:paraId="07CCBCDC" w14:textId="77777777" w:rsidR="00DD3258" w:rsidRPr="004E5831" w:rsidRDefault="00DD3258" w:rsidP="00DD3258">
            <w:pPr>
              <w:rPr>
                <w:sz w:val="20"/>
                <w:szCs w:val="20"/>
              </w:rPr>
            </w:pPr>
          </w:p>
        </w:tc>
      </w:tr>
      <w:tr w:rsidR="00DD3258" w14:paraId="7DDAFCB0" w14:textId="77777777" w:rsidTr="00287AD2">
        <w:trPr>
          <w:trHeight w:hRule="exact" w:val="288"/>
        </w:trPr>
        <w:tc>
          <w:tcPr>
            <w:tcW w:w="10708" w:type="dxa"/>
            <w:shd w:val="clear" w:color="auto" w:fill="F2F2F2" w:themeFill="background1" w:themeFillShade="F2"/>
            <w:vAlign w:val="center"/>
          </w:tcPr>
          <w:p w14:paraId="5778F051" w14:textId="77777777" w:rsidR="00DD3258" w:rsidRPr="004E5831" w:rsidRDefault="00DD3258" w:rsidP="005357F6">
            <w:pPr>
              <w:spacing w:line="216" w:lineRule="auto"/>
              <w:rPr>
                <w:i/>
                <w:iCs/>
                <w:sz w:val="20"/>
                <w:szCs w:val="20"/>
              </w:rPr>
            </w:pPr>
            <w:r w:rsidRPr="004E5831">
              <w:rPr>
                <w:sz w:val="20"/>
                <w:szCs w:val="20"/>
              </w:rPr>
              <w:t xml:space="preserve">Storage areas are kept clean and organized. </w:t>
            </w:r>
          </w:p>
        </w:tc>
        <w:tc>
          <w:tcPr>
            <w:tcW w:w="626" w:type="dxa"/>
            <w:shd w:val="clear" w:color="auto" w:fill="F2F2F2" w:themeFill="background1" w:themeFillShade="F2"/>
          </w:tcPr>
          <w:p w14:paraId="55A82D90" w14:textId="77777777" w:rsidR="00DD3258" w:rsidRPr="004E5831" w:rsidRDefault="00DD3258" w:rsidP="00DD3258">
            <w:pPr>
              <w:rPr>
                <w:sz w:val="20"/>
                <w:szCs w:val="20"/>
              </w:rPr>
            </w:pPr>
          </w:p>
        </w:tc>
        <w:tc>
          <w:tcPr>
            <w:tcW w:w="626" w:type="dxa"/>
            <w:shd w:val="clear" w:color="auto" w:fill="F2F2F2" w:themeFill="background1" w:themeFillShade="F2"/>
          </w:tcPr>
          <w:p w14:paraId="2FE8DADC" w14:textId="77777777" w:rsidR="00DD3258" w:rsidRPr="004E5831" w:rsidRDefault="00DD3258" w:rsidP="00DD3258">
            <w:pPr>
              <w:rPr>
                <w:sz w:val="20"/>
                <w:szCs w:val="20"/>
              </w:rPr>
            </w:pPr>
          </w:p>
        </w:tc>
        <w:tc>
          <w:tcPr>
            <w:tcW w:w="999" w:type="dxa"/>
            <w:shd w:val="clear" w:color="auto" w:fill="F2F2F2" w:themeFill="background1" w:themeFillShade="F2"/>
          </w:tcPr>
          <w:p w14:paraId="1320F2D5" w14:textId="77777777" w:rsidR="00DD3258" w:rsidRPr="004E5831" w:rsidRDefault="00DD3258" w:rsidP="00DD3258">
            <w:pPr>
              <w:rPr>
                <w:sz w:val="20"/>
                <w:szCs w:val="20"/>
              </w:rPr>
            </w:pPr>
          </w:p>
        </w:tc>
        <w:tc>
          <w:tcPr>
            <w:tcW w:w="626" w:type="dxa"/>
            <w:shd w:val="clear" w:color="auto" w:fill="F2F2F2" w:themeFill="background1" w:themeFillShade="F2"/>
          </w:tcPr>
          <w:p w14:paraId="72107EBD" w14:textId="77777777" w:rsidR="00DD3258" w:rsidRPr="004E5831" w:rsidRDefault="00DD3258" w:rsidP="00DD3258">
            <w:pPr>
              <w:rPr>
                <w:sz w:val="20"/>
                <w:szCs w:val="20"/>
              </w:rPr>
            </w:pPr>
          </w:p>
        </w:tc>
      </w:tr>
      <w:tr w:rsidR="00DD3258" w14:paraId="09C9E608" w14:textId="77777777" w:rsidTr="005357F6">
        <w:trPr>
          <w:trHeight w:hRule="exact" w:val="307"/>
        </w:trPr>
        <w:tc>
          <w:tcPr>
            <w:tcW w:w="10708" w:type="dxa"/>
            <w:vAlign w:val="center"/>
          </w:tcPr>
          <w:p w14:paraId="551CD8A8" w14:textId="77777777" w:rsidR="00DD3258" w:rsidRPr="004E5831" w:rsidRDefault="00DD3258" w:rsidP="005357F6">
            <w:pPr>
              <w:spacing w:line="216" w:lineRule="auto"/>
              <w:rPr>
                <w:sz w:val="20"/>
                <w:szCs w:val="20"/>
              </w:rPr>
            </w:pPr>
            <w:r w:rsidRPr="004E5831">
              <w:rPr>
                <w:sz w:val="20"/>
                <w:szCs w:val="20"/>
              </w:rPr>
              <w:t>Unused hazardous materials are disposed of in a timely manner as stated by the manufacturer and approved by the DEQ.</w:t>
            </w:r>
          </w:p>
        </w:tc>
        <w:tc>
          <w:tcPr>
            <w:tcW w:w="626" w:type="dxa"/>
          </w:tcPr>
          <w:p w14:paraId="4EB09473" w14:textId="77777777" w:rsidR="00DD3258" w:rsidRPr="004E5831" w:rsidRDefault="00DD3258" w:rsidP="00DD3258">
            <w:pPr>
              <w:rPr>
                <w:sz w:val="20"/>
                <w:szCs w:val="20"/>
              </w:rPr>
            </w:pPr>
          </w:p>
        </w:tc>
        <w:tc>
          <w:tcPr>
            <w:tcW w:w="626" w:type="dxa"/>
          </w:tcPr>
          <w:p w14:paraId="673BDD70" w14:textId="77777777" w:rsidR="00DD3258" w:rsidRPr="004E5831" w:rsidRDefault="00DD3258" w:rsidP="00DD3258">
            <w:pPr>
              <w:rPr>
                <w:sz w:val="20"/>
                <w:szCs w:val="20"/>
              </w:rPr>
            </w:pPr>
          </w:p>
        </w:tc>
        <w:tc>
          <w:tcPr>
            <w:tcW w:w="999" w:type="dxa"/>
          </w:tcPr>
          <w:p w14:paraId="7EAAED79" w14:textId="77777777" w:rsidR="00DD3258" w:rsidRPr="004E5831" w:rsidRDefault="00DD3258" w:rsidP="00DD3258">
            <w:pPr>
              <w:rPr>
                <w:sz w:val="20"/>
                <w:szCs w:val="20"/>
              </w:rPr>
            </w:pPr>
          </w:p>
        </w:tc>
        <w:tc>
          <w:tcPr>
            <w:tcW w:w="626" w:type="dxa"/>
          </w:tcPr>
          <w:p w14:paraId="7E652859" w14:textId="77777777" w:rsidR="00DD3258" w:rsidRPr="004E5831" w:rsidRDefault="00DD3258" w:rsidP="00DD3258">
            <w:pPr>
              <w:rPr>
                <w:sz w:val="20"/>
                <w:szCs w:val="20"/>
              </w:rPr>
            </w:pPr>
          </w:p>
        </w:tc>
      </w:tr>
    </w:tbl>
    <w:p w14:paraId="107F6C6F" w14:textId="036F8AD6" w:rsidR="00DD3258" w:rsidRDefault="00DD3258">
      <w:pPr>
        <w:rPr>
          <w:sz w:val="8"/>
          <w:szCs w:val="8"/>
        </w:rPr>
      </w:pPr>
    </w:p>
    <w:p w14:paraId="692DE32B" w14:textId="2070E800" w:rsidR="00DD3258" w:rsidRDefault="00DD3258">
      <w:pPr>
        <w:rPr>
          <w:sz w:val="8"/>
          <w:szCs w:val="8"/>
        </w:rPr>
      </w:pPr>
    </w:p>
    <w:p w14:paraId="268119C0" w14:textId="41C594BF" w:rsidR="00DD3258" w:rsidRDefault="00DD3258">
      <w:pPr>
        <w:rPr>
          <w:sz w:val="8"/>
          <w:szCs w:val="8"/>
        </w:rPr>
      </w:pPr>
    </w:p>
    <w:p w14:paraId="53E82D7D" w14:textId="0D2606E7" w:rsidR="00DD3258" w:rsidRDefault="00DD3258">
      <w:pPr>
        <w:rPr>
          <w:sz w:val="8"/>
          <w:szCs w:val="8"/>
        </w:rPr>
      </w:pPr>
    </w:p>
    <w:p w14:paraId="06E39461" w14:textId="63BFF326" w:rsidR="00DD3258" w:rsidRDefault="00DD3258">
      <w:pPr>
        <w:rPr>
          <w:sz w:val="8"/>
          <w:szCs w:val="8"/>
        </w:rPr>
      </w:pPr>
    </w:p>
    <w:p w14:paraId="55DFF58F" w14:textId="0BDC595A" w:rsidR="00DD3258" w:rsidRDefault="00DD3258">
      <w:pPr>
        <w:rPr>
          <w:sz w:val="8"/>
          <w:szCs w:val="8"/>
        </w:rPr>
      </w:pPr>
    </w:p>
    <w:p w14:paraId="1F5C827A" w14:textId="3B063F50" w:rsidR="00DD3258" w:rsidRDefault="00DD3258">
      <w:pPr>
        <w:rPr>
          <w:sz w:val="8"/>
          <w:szCs w:val="8"/>
        </w:rPr>
      </w:pPr>
    </w:p>
    <w:p w14:paraId="79B7B45B" w14:textId="178EEE2A" w:rsidR="00DD3258" w:rsidRDefault="00DD3258">
      <w:pPr>
        <w:rPr>
          <w:sz w:val="8"/>
          <w:szCs w:val="8"/>
        </w:rPr>
      </w:pPr>
    </w:p>
    <w:p w14:paraId="61537256" w14:textId="5956261B" w:rsidR="00DD3258" w:rsidRDefault="00DD3258">
      <w:pPr>
        <w:rPr>
          <w:sz w:val="8"/>
          <w:szCs w:val="8"/>
        </w:rPr>
      </w:pPr>
    </w:p>
    <w:p w14:paraId="5900C3FB" w14:textId="0D6B5CC9" w:rsidR="00DD3258" w:rsidRDefault="00DD3258">
      <w:pPr>
        <w:rPr>
          <w:sz w:val="8"/>
          <w:szCs w:val="8"/>
        </w:rPr>
      </w:pPr>
    </w:p>
    <w:p w14:paraId="6AD3545F" w14:textId="4858BA0C" w:rsidR="00DD3258" w:rsidRDefault="00DD3258">
      <w:pPr>
        <w:rPr>
          <w:sz w:val="8"/>
          <w:szCs w:val="8"/>
        </w:rPr>
      </w:pPr>
    </w:p>
    <w:p w14:paraId="0EE629D1" w14:textId="2EDEE708" w:rsidR="00DD3258" w:rsidRDefault="00DD3258">
      <w:pPr>
        <w:rPr>
          <w:sz w:val="8"/>
          <w:szCs w:val="8"/>
        </w:rPr>
      </w:pPr>
    </w:p>
    <w:p w14:paraId="3851E8E9" w14:textId="396105AA" w:rsidR="00DD3258" w:rsidRDefault="00DD3258">
      <w:pPr>
        <w:rPr>
          <w:sz w:val="8"/>
          <w:szCs w:val="8"/>
        </w:rPr>
      </w:pPr>
    </w:p>
    <w:p w14:paraId="5A232E7C" w14:textId="12BB4230" w:rsidR="00DD3258" w:rsidRDefault="00DD3258">
      <w:pPr>
        <w:rPr>
          <w:sz w:val="8"/>
          <w:szCs w:val="8"/>
        </w:rPr>
      </w:pPr>
    </w:p>
    <w:p w14:paraId="34E6D792" w14:textId="16E8D55B" w:rsidR="00DD3258" w:rsidRDefault="00DD3258">
      <w:pPr>
        <w:rPr>
          <w:sz w:val="8"/>
          <w:szCs w:val="8"/>
        </w:rPr>
      </w:pPr>
    </w:p>
    <w:p w14:paraId="7D4DCB50" w14:textId="2C7DB24D" w:rsidR="00DD3258" w:rsidRDefault="00DD3258">
      <w:pPr>
        <w:rPr>
          <w:sz w:val="8"/>
          <w:szCs w:val="8"/>
        </w:rPr>
      </w:pPr>
    </w:p>
    <w:p w14:paraId="6D2DFFB9" w14:textId="18B84E8D" w:rsidR="00DD3258" w:rsidRDefault="00DD3258">
      <w:pPr>
        <w:rPr>
          <w:sz w:val="8"/>
          <w:szCs w:val="8"/>
        </w:rPr>
      </w:pPr>
    </w:p>
    <w:p w14:paraId="71AA31E4" w14:textId="2948DA49" w:rsidR="00DD3258" w:rsidRDefault="00DD3258">
      <w:pPr>
        <w:rPr>
          <w:sz w:val="8"/>
          <w:szCs w:val="8"/>
        </w:rPr>
      </w:pPr>
    </w:p>
    <w:p w14:paraId="6AEAF011" w14:textId="5208BC4D" w:rsidR="00DD3258" w:rsidRDefault="00DD3258">
      <w:pPr>
        <w:rPr>
          <w:sz w:val="8"/>
          <w:szCs w:val="8"/>
        </w:rPr>
      </w:pPr>
    </w:p>
    <w:p w14:paraId="342CC731" w14:textId="34E267E3" w:rsidR="00DD3258" w:rsidRDefault="00DD3258">
      <w:pPr>
        <w:rPr>
          <w:sz w:val="8"/>
          <w:szCs w:val="8"/>
        </w:rPr>
      </w:pPr>
    </w:p>
    <w:p w14:paraId="6CB83512" w14:textId="71D8E9EC" w:rsidR="00DD3258" w:rsidRDefault="00DD3258">
      <w:pPr>
        <w:rPr>
          <w:sz w:val="8"/>
          <w:szCs w:val="8"/>
        </w:rPr>
      </w:pPr>
    </w:p>
    <w:p w14:paraId="299302A3" w14:textId="07D90375" w:rsidR="00DD3258" w:rsidRDefault="00DD3258">
      <w:pPr>
        <w:rPr>
          <w:sz w:val="8"/>
          <w:szCs w:val="8"/>
        </w:rPr>
      </w:pPr>
    </w:p>
    <w:p w14:paraId="2B66439F" w14:textId="0D3CF35F" w:rsidR="00DD3258" w:rsidRDefault="00DD3258">
      <w:pPr>
        <w:rPr>
          <w:sz w:val="8"/>
          <w:szCs w:val="8"/>
        </w:rPr>
      </w:pPr>
    </w:p>
    <w:p w14:paraId="7651375C" w14:textId="24C5B8F0" w:rsidR="00DD3258" w:rsidRDefault="00DD3258">
      <w:pPr>
        <w:rPr>
          <w:sz w:val="8"/>
          <w:szCs w:val="8"/>
        </w:rPr>
      </w:pPr>
    </w:p>
    <w:p w14:paraId="5054940C" w14:textId="57C0676D" w:rsidR="00DD3258" w:rsidRDefault="00DD3258">
      <w:pPr>
        <w:rPr>
          <w:sz w:val="8"/>
          <w:szCs w:val="8"/>
        </w:rPr>
      </w:pPr>
    </w:p>
    <w:p w14:paraId="0B4C9CFD" w14:textId="152F47F7" w:rsidR="00DD3258" w:rsidRDefault="00DD3258">
      <w:pPr>
        <w:rPr>
          <w:sz w:val="8"/>
          <w:szCs w:val="8"/>
        </w:rPr>
      </w:pPr>
    </w:p>
    <w:p w14:paraId="51E88F18" w14:textId="61C666AE" w:rsidR="00DD3258" w:rsidRDefault="00DD3258">
      <w:pPr>
        <w:rPr>
          <w:sz w:val="8"/>
          <w:szCs w:val="8"/>
        </w:rPr>
      </w:pPr>
    </w:p>
    <w:tbl>
      <w:tblPr>
        <w:tblStyle w:val="TableGrid"/>
        <w:tblpPr w:vertAnchor="page" w:horzAnchor="page" w:tblpXSpec="center" w:tblpY="7546"/>
        <w:tblW w:w="13585" w:type="dxa"/>
        <w:tblLayout w:type="fixed"/>
        <w:tblLook w:val="04A0" w:firstRow="1" w:lastRow="0" w:firstColumn="1" w:lastColumn="0" w:noHBand="0" w:noVBand="1"/>
      </w:tblPr>
      <w:tblGrid>
        <w:gridCol w:w="10708"/>
        <w:gridCol w:w="626"/>
        <w:gridCol w:w="626"/>
        <w:gridCol w:w="999"/>
        <w:gridCol w:w="626"/>
      </w:tblGrid>
      <w:tr w:rsidR="00352EC2" w:rsidRPr="00D31557" w14:paraId="405AF0E2" w14:textId="77777777" w:rsidTr="00352EC2">
        <w:trPr>
          <w:trHeight w:val="20"/>
        </w:trPr>
        <w:tc>
          <w:tcPr>
            <w:tcW w:w="13585" w:type="dxa"/>
            <w:gridSpan w:val="5"/>
            <w:shd w:val="clear" w:color="auto" w:fill="DEEAF6" w:themeFill="accent5" w:themeFillTint="33"/>
            <w:vAlign w:val="center"/>
          </w:tcPr>
          <w:p w14:paraId="55FC050F" w14:textId="77777777" w:rsidR="00352EC2" w:rsidRPr="00352EC2" w:rsidRDefault="00352EC2" w:rsidP="00352EC2">
            <w:pPr>
              <w:rPr>
                <w:b/>
                <w:bCs/>
                <w:sz w:val="25"/>
                <w:szCs w:val="25"/>
              </w:rPr>
            </w:pPr>
            <w:r w:rsidRPr="00352EC2">
              <w:rPr>
                <w:b/>
                <w:bCs/>
                <w:sz w:val="25"/>
                <w:szCs w:val="25"/>
              </w:rPr>
              <w:t>HEALTH SUPERVISION AND MAINTENANCE (37.111.825)</w:t>
            </w:r>
          </w:p>
        </w:tc>
      </w:tr>
      <w:tr w:rsidR="00352EC2" w14:paraId="55F06744" w14:textId="77777777" w:rsidTr="00287AD2">
        <w:trPr>
          <w:trHeight w:val="20"/>
        </w:trPr>
        <w:tc>
          <w:tcPr>
            <w:tcW w:w="10708" w:type="dxa"/>
            <w:shd w:val="clear" w:color="auto" w:fill="F2F2F2" w:themeFill="background1" w:themeFillShade="F2"/>
            <w:vAlign w:val="center"/>
          </w:tcPr>
          <w:p w14:paraId="7BD7DF2C" w14:textId="77777777" w:rsidR="00352EC2" w:rsidRPr="006F0210" w:rsidRDefault="00352EC2" w:rsidP="00352EC2">
            <w:pPr>
              <w:spacing w:line="216" w:lineRule="auto"/>
              <w:rPr>
                <w:sz w:val="20"/>
                <w:szCs w:val="20"/>
              </w:rPr>
            </w:pPr>
            <w:r w:rsidRPr="006F0210">
              <w:rPr>
                <w:sz w:val="20"/>
                <w:szCs w:val="20"/>
              </w:rPr>
              <w:t xml:space="preserve">Soap and disposable towels or other hand-drying devices are available at all handwashing sinks. </w:t>
            </w:r>
          </w:p>
        </w:tc>
        <w:tc>
          <w:tcPr>
            <w:tcW w:w="626" w:type="dxa"/>
            <w:shd w:val="clear" w:color="auto" w:fill="F2F2F2" w:themeFill="background1" w:themeFillShade="F2"/>
          </w:tcPr>
          <w:p w14:paraId="2399895B" w14:textId="77777777" w:rsidR="00352EC2" w:rsidRDefault="00352EC2" w:rsidP="00352EC2"/>
        </w:tc>
        <w:tc>
          <w:tcPr>
            <w:tcW w:w="626" w:type="dxa"/>
            <w:shd w:val="clear" w:color="auto" w:fill="F2F2F2" w:themeFill="background1" w:themeFillShade="F2"/>
          </w:tcPr>
          <w:p w14:paraId="543730F7" w14:textId="77777777" w:rsidR="00352EC2" w:rsidRDefault="00352EC2" w:rsidP="00352EC2"/>
        </w:tc>
        <w:tc>
          <w:tcPr>
            <w:tcW w:w="999" w:type="dxa"/>
            <w:shd w:val="clear" w:color="auto" w:fill="F2F2F2" w:themeFill="background1" w:themeFillShade="F2"/>
          </w:tcPr>
          <w:p w14:paraId="645E4374" w14:textId="77777777" w:rsidR="00352EC2" w:rsidRDefault="00352EC2" w:rsidP="00352EC2"/>
        </w:tc>
        <w:tc>
          <w:tcPr>
            <w:tcW w:w="626" w:type="dxa"/>
            <w:shd w:val="clear" w:color="auto" w:fill="F2F2F2" w:themeFill="background1" w:themeFillShade="F2"/>
          </w:tcPr>
          <w:p w14:paraId="0F4E9D2C" w14:textId="77777777" w:rsidR="00352EC2" w:rsidRDefault="00352EC2" w:rsidP="00352EC2"/>
        </w:tc>
      </w:tr>
      <w:tr w:rsidR="00352EC2" w14:paraId="2A028AF9" w14:textId="77777777" w:rsidTr="00352EC2">
        <w:trPr>
          <w:trHeight w:val="20"/>
        </w:trPr>
        <w:tc>
          <w:tcPr>
            <w:tcW w:w="10708" w:type="dxa"/>
            <w:vAlign w:val="center"/>
          </w:tcPr>
          <w:p w14:paraId="02B68415" w14:textId="77777777" w:rsidR="00352EC2" w:rsidRPr="006F0210" w:rsidRDefault="00352EC2" w:rsidP="00352EC2">
            <w:pPr>
              <w:spacing w:line="216" w:lineRule="auto"/>
              <w:rPr>
                <w:sz w:val="20"/>
                <w:szCs w:val="20"/>
              </w:rPr>
            </w:pPr>
            <w:r w:rsidRPr="006F0210">
              <w:rPr>
                <w:sz w:val="20"/>
                <w:szCs w:val="20"/>
              </w:rPr>
              <w:t>Sanitary napkin dispensers and disposal receptacles are provided for girls of age ten or older and in teachers' restrooms and nurses' restrooms.</w:t>
            </w:r>
          </w:p>
        </w:tc>
        <w:tc>
          <w:tcPr>
            <w:tcW w:w="626" w:type="dxa"/>
          </w:tcPr>
          <w:p w14:paraId="2EF5CE15" w14:textId="77777777" w:rsidR="00352EC2" w:rsidRDefault="00352EC2" w:rsidP="00352EC2"/>
        </w:tc>
        <w:tc>
          <w:tcPr>
            <w:tcW w:w="626" w:type="dxa"/>
          </w:tcPr>
          <w:p w14:paraId="26EFB4CE" w14:textId="77777777" w:rsidR="00352EC2" w:rsidRDefault="00352EC2" w:rsidP="00352EC2"/>
        </w:tc>
        <w:tc>
          <w:tcPr>
            <w:tcW w:w="999" w:type="dxa"/>
          </w:tcPr>
          <w:p w14:paraId="54F7FDA7" w14:textId="77777777" w:rsidR="00352EC2" w:rsidRDefault="00352EC2" w:rsidP="00352EC2"/>
        </w:tc>
        <w:tc>
          <w:tcPr>
            <w:tcW w:w="626" w:type="dxa"/>
          </w:tcPr>
          <w:p w14:paraId="48CAE00F" w14:textId="77777777" w:rsidR="00352EC2" w:rsidRDefault="00352EC2" w:rsidP="00352EC2"/>
        </w:tc>
      </w:tr>
      <w:tr w:rsidR="00352EC2" w14:paraId="3B3024ED" w14:textId="77777777" w:rsidTr="00287AD2">
        <w:trPr>
          <w:trHeight w:val="20"/>
        </w:trPr>
        <w:tc>
          <w:tcPr>
            <w:tcW w:w="10708" w:type="dxa"/>
            <w:shd w:val="clear" w:color="auto" w:fill="F2F2F2" w:themeFill="background1" w:themeFillShade="F2"/>
            <w:vAlign w:val="center"/>
          </w:tcPr>
          <w:p w14:paraId="3E9A3F09" w14:textId="77777777" w:rsidR="00352EC2" w:rsidRPr="006F0210" w:rsidRDefault="00352EC2" w:rsidP="00352EC2">
            <w:pPr>
              <w:spacing w:line="216" w:lineRule="auto"/>
              <w:rPr>
                <w:sz w:val="20"/>
                <w:szCs w:val="20"/>
              </w:rPr>
            </w:pPr>
            <w:r w:rsidRPr="006F0210">
              <w:rPr>
                <w:sz w:val="20"/>
                <w:szCs w:val="20"/>
              </w:rPr>
              <w:t xml:space="preserve">The school maintains and enforces  first aid policies which meet the requirements of ARM 37.111.825. </w:t>
            </w:r>
          </w:p>
        </w:tc>
        <w:tc>
          <w:tcPr>
            <w:tcW w:w="626" w:type="dxa"/>
            <w:shd w:val="clear" w:color="auto" w:fill="F2F2F2" w:themeFill="background1" w:themeFillShade="F2"/>
          </w:tcPr>
          <w:p w14:paraId="3E71082C" w14:textId="77777777" w:rsidR="00352EC2" w:rsidRDefault="00352EC2" w:rsidP="00352EC2"/>
        </w:tc>
        <w:tc>
          <w:tcPr>
            <w:tcW w:w="626" w:type="dxa"/>
            <w:shd w:val="clear" w:color="auto" w:fill="F2F2F2" w:themeFill="background1" w:themeFillShade="F2"/>
          </w:tcPr>
          <w:p w14:paraId="115359E7" w14:textId="77777777" w:rsidR="00352EC2" w:rsidRDefault="00352EC2" w:rsidP="00352EC2"/>
        </w:tc>
        <w:tc>
          <w:tcPr>
            <w:tcW w:w="999" w:type="dxa"/>
            <w:shd w:val="clear" w:color="auto" w:fill="F2F2F2" w:themeFill="background1" w:themeFillShade="F2"/>
          </w:tcPr>
          <w:p w14:paraId="45ACA532" w14:textId="77777777" w:rsidR="00352EC2" w:rsidRDefault="00352EC2" w:rsidP="00352EC2"/>
        </w:tc>
        <w:tc>
          <w:tcPr>
            <w:tcW w:w="626" w:type="dxa"/>
            <w:shd w:val="clear" w:color="auto" w:fill="F2F2F2" w:themeFill="background1" w:themeFillShade="F2"/>
          </w:tcPr>
          <w:p w14:paraId="0B4A4470" w14:textId="77777777" w:rsidR="00352EC2" w:rsidRDefault="00352EC2" w:rsidP="00352EC2"/>
        </w:tc>
      </w:tr>
      <w:tr w:rsidR="00352EC2" w14:paraId="7A53452D" w14:textId="77777777" w:rsidTr="00352EC2">
        <w:trPr>
          <w:trHeight w:val="20"/>
        </w:trPr>
        <w:tc>
          <w:tcPr>
            <w:tcW w:w="10708" w:type="dxa"/>
            <w:vAlign w:val="center"/>
          </w:tcPr>
          <w:p w14:paraId="41056054" w14:textId="77777777" w:rsidR="00352EC2" w:rsidRPr="006F0210" w:rsidRDefault="00352EC2" w:rsidP="00352EC2">
            <w:pPr>
              <w:spacing w:line="216" w:lineRule="auto"/>
              <w:rPr>
                <w:sz w:val="20"/>
                <w:szCs w:val="20"/>
              </w:rPr>
            </w:pPr>
            <w:r w:rsidRPr="006F0210">
              <w:rPr>
                <w:sz w:val="20"/>
                <w:szCs w:val="20"/>
              </w:rPr>
              <w:t xml:space="preserve">“No tobacco use/electronic cigarette" signs are posted at school building entrances and are clearly visible. </w:t>
            </w:r>
          </w:p>
        </w:tc>
        <w:tc>
          <w:tcPr>
            <w:tcW w:w="626" w:type="dxa"/>
          </w:tcPr>
          <w:p w14:paraId="064D5441" w14:textId="77777777" w:rsidR="00352EC2" w:rsidRDefault="00352EC2" w:rsidP="00352EC2"/>
        </w:tc>
        <w:tc>
          <w:tcPr>
            <w:tcW w:w="626" w:type="dxa"/>
          </w:tcPr>
          <w:p w14:paraId="5FA5FE01" w14:textId="77777777" w:rsidR="00352EC2" w:rsidRDefault="00352EC2" w:rsidP="00352EC2"/>
        </w:tc>
        <w:tc>
          <w:tcPr>
            <w:tcW w:w="999" w:type="dxa"/>
          </w:tcPr>
          <w:p w14:paraId="7E0E55A2" w14:textId="77777777" w:rsidR="00352EC2" w:rsidRDefault="00352EC2" w:rsidP="00352EC2"/>
        </w:tc>
        <w:tc>
          <w:tcPr>
            <w:tcW w:w="626" w:type="dxa"/>
          </w:tcPr>
          <w:p w14:paraId="06F82FED" w14:textId="77777777" w:rsidR="00352EC2" w:rsidRDefault="00352EC2" w:rsidP="00352EC2"/>
        </w:tc>
      </w:tr>
      <w:tr w:rsidR="00604C96" w14:paraId="06DA6776" w14:textId="77777777" w:rsidTr="00352EC2">
        <w:trPr>
          <w:trHeight w:val="20"/>
        </w:trPr>
        <w:tc>
          <w:tcPr>
            <w:tcW w:w="13585" w:type="dxa"/>
            <w:gridSpan w:val="5"/>
            <w:shd w:val="clear" w:color="auto" w:fill="DEEAF6" w:themeFill="accent5" w:themeFillTint="33"/>
            <w:vAlign w:val="center"/>
          </w:tcPr>
          <w:p w14:paraId="35E755FC" w14:textId="3870024D" w:rsidR="00604C96" w:rsidRPr="00925078" w:rsidRDefault="00604C96" w:rsidP="00352EC2">
            <w:pPr>
              <w:rPr>
                <w:sz w:val="25"/>
                <w:szCs w:val="25"/>
              </w:rPr>
            </w:pPr>
            <w:r w:rsidRPr="00925078">
              <w:rPr>
                <w:b/>
                <w:bCs/>
                <w:sz w:val="25"/>
                <w:szCs w:val="25"/>
              </w:rPr>
              <w:t>INDOOR AIR QUALITY (37.111.826) &amp; OUTDOOR AIR QUALITY (37.111.827)</w:t>
            </w:r>
          </w:p>
        </w:tc>
      </w:tr>
      <w:tr w:rsidR="00352EC2" w14:paraId="05746D3D" w14:textId="77777777" w:rsidTr="00287AD2">
        <w:trPr>
          <w:trHeight w:val="20"/>
        </w:trPr>
        <w:tc>
          <w:tcPr>
            <w:tcW w:w="10708" w:type="dxa"/>
            <w:shd w:val="clear" w:color="auto" w:fill="F2F2F2" w:themeFill="background1" w:themeFillShade="F2"/>
            <w:vAlign w:val="center"/>
          </w:tcPr>
          <w:p w14:paraId="2907F495" w14:textId="0B64D4B4" w:rsidR="00352EC2" w:rsidRPr="006F0210" w:rsidRDefault="00352EC2" w:rsidP="00352EC2">
            <w:pPr>
              <w:spacing w:line="216" w:lineRule="auto"/>
              <w:rPr>
                <w:sz w:val="20"/>
                <w:szCs w:val="20"/>
              </w:rPr>
            </w:pPr>
            <w:r w:rsidRPr="006F0210">
              <w:rPr>
                <w:sz w:val="20"/>
                <w:szCs w:val="20"/>
              </w:rPr>
              <w:t xml:space="preserve">Annual ventilation system check is performed and records maintained. </w:t>
            </w:r>
          </w:p>
        </w:tc>
        <w:tc>
          <w:tcPr>
            <w:tcW w:w="626" w:type="dxa"/>
            <w:shd w:val="clear" w:color="auto" w:fill="F2F2F2" w:themeFill="background1" w:themeFillShade="F2"/>
          </w:tcPr>
          <w:p w14:paraId="313EC635" w14:textId="77777777" w:rsidR="00352EC2" w:rsidRDefault="00352EC2" w:rsidP="00352EC2"/>
        </w:tc>
        <w:tc>
          <w:tcPr>
            <w:tcW w:w="626" w:type="dxa"/>
            <w:shd w:val="clear" w:color="auto" w:fill="F2F2F2" w:themeFill="background1" w:themeFillShade="F2"/>
          </w:tcPr>
          <w:p w14:paraId="50469D12" w14:textId="77777777" w:rsidR="00352EC2" w:rsidRDefault="00352EC2" w:rsidP="00352EC2"/>
        </w:tc>
        <w:tc>
          <w:tcPr>
            <w:tcW w:w="999" w:type="dxa"/>
            <w:shd w:val="clear" w:color="auto" w:fill="F2F2F2" w:themeFill="background1" w:themeFillShade="F2"/>
          </w:tcPr>
          <w:p w14:paraId="40048FC2" w14:textId="77777777" w:rsidR="00352EC2" w:rsidRDefault="00352EC2" w:rsidP="00352EC2"/>
        </w:tc>
        <w:tc>
          <w:tcPr>
            <w:tcW w:w="626" w:type="dxa"/>
            <w:shd w:val="clear" w:color="auto" w:fill="F2F2F2" w:themeFill="background1" w:themeFillShade="F2"/>
          </w:tcPr>
          <w:p w14:paraId="0A0BE59D" w14:textId="77777777" w:rsidR="00352EC2" w:rsidRDefault="00352EC2" w:rsidP="00352EC2"/>
        </w:tc>
      </w:tr>
      <w:tr w:rsidR="00352EC2" w14:paraId="301EB7CC" w14:textId="77777777" w:rsidTr="00352EC2">
        <w:trPr>
          <w:trHeight w:val="20"/>
        </w:trPr>
        <w:tc>
          <w:tcPr>
            <w:tcW w:w="10708" w:type="dxa"/>
            <w:vAlign w:val="center"/>
          </w:tcPr>
          <w:p w14:paraId="197DFB69" w14:textId="3640C58C" w:rsidR="00352EC2" w:rsidRPr="006F0210" w:rsidRDefault="00352EC2" w:rsidP="00352EC2">
            <w:pPr>
              <w:spacing w:line="216" w:lineRule="auto"/>
              <w:rPr>
                <w:sz w:val="20"/>
                <w:szCs w:val="20"/>
              </w:rPr>
            </w:pPr>
            <w:r w:rsidRPr="006F0210">
              <w:rPr>
                <w:sz w:val="20"/>
                <w:szCs w:val="20"/>
              </w:rPr>
              <w:t xml:space="preserve">School HVAC system uses filters with a MERV rating between 8 and 13 or greater. </w:t>
            </w:r>
          </w:p>
        </w:tc>
        <w:tc>
          <w:tcPr>
            <w:tcW w:w="626" w:type="dxa"/>
          </w:tcPr>
          <w:p w14:paraId="1122A90A" w14:textId="77777777" w:rsidR="00352EC2" w:rsidRDefault="00352EC2" w:rsidP="00352EC2"/>
        </w:tc>
        <w:tc>
          <w:tcPr>
            <w:tcW w:w="626" w:type="dxa"/>
          </w:tcPr>
          <w:p w14:paraId="79BB9974" w14:textId="77777777" w:rsidR="00352EC2" w:rsidRDefault="00352EC2" w:rsidP="00352EC2"/>
        </w:tc>
        <w:tc>
          <w:tcPr>
            <w:tcW w:w="999" w:type="dxa"/>
          </w:tcPr>
          <w:p w14:paraId="2CFAF984" w14:textId="77777777" w:rsidR="00352EC2" w:rsidRDefault="00352EC2" w:rsidP="00352EC2"/>
        </w:tc>
        <w:tc>
          <w:tcPr>
            <w:tcW w:w="626" w:type="dxa"/>
          </w:tcPr>
          <w:p w14:paraId="334318E4" w14:textId="77777777" w:rsidR="00352EC2" w:rsidRDefault="00352EC2" w:rsidP="00352EC2"/>
        </w:tc>
      </w:tr>
      <w:tr w:rsidR="00352EC2" w14:paraId="02EFB3C2" w14:textId="77777777" w:rsidTr="00287AD2">
        <w:trPr>
          <w:trHeight w:val="20"/>
        </w:trPr>
        <w:tc>
          <w:tcPr>
            <w:tcW w:w="10708" w:type="dxa"/>
            <w:shd w:val="clear" w:color="auto" w:fill="F2F2F2" w:themeFill="background1" w:themeFillShade="F2"/>
            <w:vAlign w:val="center"/>
          </w:tcPr>
          <w:p w14:paraId="60B65AA5" w14:textId="6DE762A0" w:rsidR="00352EC2" w:rsidRPr="006F0210" w:rsidRDefault="00352EC2" w:rsidP="00352EC2">
            <w:pPr>
              <w:spacing w:line="216" w:lineRule="auto"/>
              <w:rPr>
                <w:sz w:val="20"/>
                <w:szCs w:val="20"/>
              </w:rPr>
            </w:pPr>
            <w:r w:rsidRPr="006F0210">
              <w:rPr>
                <w:sz w:val="20"/>
                <w:szCs w:val="20"/>
              </w:rPr>
              <w:t xml:space="preserve">Electrostatic air filters are cleaned according to manufacturer specifications and records maintained. </w:t>
            </w:r>
          </w:p>
        </w:tc>
        <w:tc>
          <w:tcPr>
            <w:tcW w:w="626" w:type="dxa"/>
            <w:shd w:val="clear" w:color="auto" w:fill="F2F2F2" w:themeFill="background1" w:themeFillShade="F2"/>
          </w:tcPr>
          <w:p w14:paraId="4EC05836" w14:textId="77777777" w:rsidR="00352EC2" w:rsidRDefault="00352EC2" w:rsidP="00352EC2"/>
        </w:tc>
        <w:tc>
          <w:tcPr>
            <w:tcW w:w="626" w:type="dxa"/>
            <w:shd w:val="clear" w:color="auto" w:fill="F2F2F2" w:themeFill="background1" w:themeFillShade="F2"/>
          </w:tcPr>
          <w:p w14:paraId="4404FB84" w14:textId="77777777" w:rsidR="00352EC2" w:rsidRDefault="00352EC2" w:rsidP="00352EC2"/>
        </w:tc>
        <w:tc>
          <w:tcPr>
            <w:tcW w:w="999" w:type="dxa"/>
            <w:shd w:val="clear" w:color="auto" w:fill="F2F2F2" w:themeFill="background1" w:themeFillShade="F2"/>
          </w:tcPr>
          <w:p w14:paraId="0E31C003" w14:textId="77777777" w:rsidR="00352EC2" w:rsidRDefault="00352EC2" w:rsidP="00352EC2"/>
        </w:tc>
        <w:tc>
          <w:tcPr>
            <w:tcW w:w="626" w:type="dxa"/>
            <w:shd w:val="clear" w:color="auto" w:fill="F2F2F2" w:themeFill="background1" w:themeFillShade="F2"/>
          </w:tcPr>
          <w:p w14:paraId="259FEA64" w14:textId="77777777" w:rsidR="00352EC2" w:rsidRDefault="00352EC2" w:rsidP="00352EC2"/>
        </w:tc>
      </w:tr>
      <w:tr w:rsidR="00352EC2" w14:paraId="6168F33A" w14:textId="77777777" w:rsidTr="00352EC2">
        <w:trPr>
          <w:trHeight w:val="20"/>
        </w:trPr>
        <w:tc>
          <w:tcPr>
            <w:tcW w:w="10708" w:type="dxa"/>
            <w:vAlign w:val="center"/>
          </w:tcPr>
          <w:p w14:paraId="209EE185" w14:textId="60BF7B00" w:rsidR="00352EC2" w:rsidRPr="006F0210" w:rsidRDefault="00352EC2" w:rsidP="00352EC2">
            <w:pPr>
              <w:spacing w:line="216" w:lineRule="auto"/>
              <w:rPr>
                <w:sz w:val="20"/>
                <w:szCs w:val="20"/>
              </w:rPr>
            </w:pPr>
            <w:r w:rsidRPr="006F0210">
              <w:rPr>
                <w:sz w:val="20"/>
                <w:szCs w:val="20"/>
              </w:rPr>
              <w:t xml:space="preserve">Annual internal indoor air quality inspection completed or scheduled and records maintained. </w:t>
            </w:r>
          </w:p>
        </w:tc>
        <w:tc>
          <w:tcPr>
            <w:tcW w:w="626" w:type="dxa"/>
          </w:tcPr>
          <w:p w14:paraId="0A3E7BCB" w14:textId="77777777" w:rsidR="00352EC2" w:rsidRDefault="00352EC2" w:rsidP="00352EC2"/>
        </w:tc>
        <w:tc>
          <w:tcPr>
            <w:tcW w:w="626" w:type="dxa"/>
          </w:tcPr>
          <w:p w14:paraId="1A1FD15F" w14:textId="77777777" w:rsidR="00352EC2" w:rsidRDefault="00352EC2" w:rsidP="00352EC2"/>
        </w:tc>
        <w:tc>
          <w:tcPr>
            <w:tcW w:w="999" w:type="dxa"/>
          </w:tcPr>
          <w:p w14:paraId="51AFECF2" w14:textId="77777777" w:rsidR="00352EC2" w:rsidRDefault="00352EC2" w:rsidP="00352EC2"/>
        </w:tc>
        <w:tc>
          <w:tcPr>
            <w:tcW w:w="626" w:type="dxa"/>
          </w:tcPr>
          <w:p w14:paraId="6521EC09" w14:textId="77777777" w:rsidR="00352EC2" w:rsidRDefault="00352EC2" w:rsidP="00352EC2"/>
        </w:tc>
      </w:tr>
      <w:tr w:rsidR="00352EC2" w14:paraId="7694B2C5" w14:textId="77777777" w:rsidTr="00287AD2">
        <w:trPr>
          <w:trHeight w:val="20"/>
        </w:trPr>
        <w:tc>
          <w:tcPr>
            <w:tcW w:w="10708" w:type="dxa"/>
            <w:shd w:val="clear" w:color="auto" w:fill="F2F2F2" w:themeFill="background1" w:themeFillShade="F2"/>
          </w:tcPr>
          <w:p w14:paraId="5AA0D45D" w14:textId="2CDE97FA" w:rsidR="00352EC2" w:rsidRPr="006F0210" w:rsidRDefault="00352EC2" w:rsidP="00352EC2">
            <w:pPr>
              <w:spacing w:line="216" w:lineRule="auto"/>
              <w:rPr>
                <w:sz w:val="20"/>
                <w:szCs w:val="20"/>
              </w:rPr>
            </w:pPr>
            <w:r w:rsidRPr="006F0210">
              <w:rPr>
                <w:sz w:val="20"/>
                <w:szCs w:val="20"/>
              </w:rPr>
              <w:t xml:space="preserve">The school has a protocol on how to limit the infiltration of outside air into the school building during poor outdoor ambient air quality conditions. </w:t>
            </w:r>
          </w:p>
        </w:tc>
        <w:tc>
          <w:tcPr>
            <w:tcW w:w="626" w:type="dxa"/>
            <w:shd w:val="clear" w:color="auto" w:fill="F2F2F2" w:themeFill="background1" w:themeFillShade="F2"/>
          </w:tcPr>
          <w:p w14:paraId="66FFE5AD" w14:textId="77777777" w:rsidR="00352EC2" w:rsidRDefault="00352EC2" w:rsidP="00352EC2"/>
        </w:tc>
        <w:tc>
          <w:tcPr>
            <w:tcW w:w="626" w:type="dxa"/>
            <w:shd w:val="clear" w:color="auto" w:fill="F2F2F2" w:themeFill="background1" w:themeFillShade="F2"/>
          </w:tcPr>
          <w:p w14:paraId="021AFB4A" w14:textId="77777777" w:rsidR="00352EC2" w:rsidRDefault="00352EC2" w:rsidP="00352EC2"/>
        </w:tc>
        <w:tc>
          <w:tcPr>
            <w:tcW w:w="999" w:type="dxa"/>
            <w:shd w:val="clear" w:color="auto" w:fill="F2F2F2" w:themeFill="background1" w:themeFillShade="F2"/>
          </w:tcPr>
          <w:p w14:paraId="6026E666" w14:textId="77777777" w:rsidR="00352EC2" w:rsidRDefault="00352EC2" w:rsidP="00352EC2"/>
        </w:tc>
        <w:tc>
          <w:tcPr>
            <w:tcW w:w="626" w:type="dxa"/>
            <w:shd w:val="clear" w:color="auto" w:fill="F2F2F2" w:themeFill="background1" w:themeFillShade="F2"/>
          </w:tcPr>
          <w:p w14:paraId="4F61D0D1" w14:textId="77777777" w:rsidR="00352EC2" w:rsidRDefault="00352EC2" w:rsidP="00352EC2"/>
        </w:tc>
      </w:tr>
    </w:tbl>
    <w:p w14:paraId="135E0EAF" w14:textId="1A661184" w:rsidR="00DD3258" w:rsidRDefault="00DD3258">
      <w:pPr>
        <w:rPr>
          <w:sz w:val="8"/>
          <w:szCs w:val="8"/>
        </w:rPr>
      </w:pPr>
    </w:p>
    <w:p w14:paraId="58BAA26F" w14:textId="0AF65FFB" w:rsidR="00DD3258" w:rsidRDefault="00DD3258">
      <w:pPr>
        <w:rPr>
          <w:sz w:val="8"/>
          <w:szCs w:val="8"/>
        </w:rPr>
      </w:pPr>
    </w:p>
    <w:p w14:paraId="28CCE9FD" w14:textId="58396587" w:rsidR="00DD3258" w:rsidRDefault="00DD3258">
      <w:pPr>
        <w:rPr>
          <w:sz w:val="8"/>
          <w:szCs w:val="8"/>
        </w:rPr>
      </w:pPr>
    </w:p>
    <w:p w14:paraId="2CF8C4FC" w14:textId="5EA9C253" w:rsidR="00DD3258" w:rsidRDefault="00DD3258">
      <w:pPr>
        <w:rPr>
          <w:sz w:val="8"/>
          <w:szCs w:val="8"/>
        </w:rPr>
      </w:pPr>
    </w:p>
    <w:p w14:paraId="3190CEA2" w14:textId="1B53E695" w:rsidR="00DD3258" w:rsidRDefault="00DD3258">
      <w:pPr>
        <w:rPr>
          <w:sz w:val="8"/>
          <w:szCs w:val="8"/>
        </w:rPr>
      </w:pPr>
    </w:p>
    <w:p w14:paraId="7CC1B1C6" w14:textId="2DCDFC5B" w:rsidR="00DD3258" w:rsidRDefault="00DD3258">
      <w:pPr>
        <w:rPr>
          <w:sz w:val="8"/>
          <w:szCs w:val="8"/>
        </w:rPr>
      </w:pPr>
    </w:p>
    <w:p w14:paraId="5256F99D" w14:textId="6DB2CB9B" w:rsidR="00DD3258" w:rsidRDefault="00DD3258">
      <w:pPr>
        <w:rPr>
          <w:sz w:val="8"/>
          <w:szCs w:val="8"/>
        </w:rPr>
      </w:pPr>
    </w:p>
    <w:p w14:paraId="7F39F5C3" w14:textId="6D962ECD" w:rsidR="00DD3258" w:rsidRDefault="00DD3258">
      <w:pPr>
        <w:rPr>
          <w:sz w:val="8"/>
          <w:szCs w:val="8"/>
        </w:rPr>
      </w:pPr>
    </w:p>
    <w:p w14:paraId="358E5D25" w14:textId="319812DC" w:rsidR="00DD3258" w:rsidRDefault="00DD3258">
      <w:pPr>
        <w:rPr>
          <w:sz w:val="8"/>
          <w:szCs w:val="8"/>
        </w:rPr>
      </w:pPr>
    </w:p>
    <w:p w14:paraId="3218412A" w14:textId="6788A76C" w:rsidR="00DD3258" w:rsidRDefault="00DD3258">
      <w:pPr>
        <w:rPr>
          <w:sz w:val="8"/>
          <w:szCs w:val="8"/>
        </w:rPr>
      </w:pPr>
    </w:p>
    <w:p w14:paraId="008BB8CC" w14:textId="0B3D266E" w:rsidR="00DD3258" w:rsidRDefault="00DD3258">
      <w:pPr>
        <w:rPr>
          <w:sz w:val="8"/>
          <w:szCs w:val="8"/>
        </w:rPr>
      </w:pPr>
    </w:p>
    <w:p w14:paraId="43F805E8" w14:textId="1D076040" w:rsidR="00DD3258" w:rsidRDefault="00DD3258">
      <w:pPr>
        <w:rPr>
          <w:sz w:val="8"/>
          <w:szCs w:val="8"/>
        </w:rPr>
      </w:pPr>
    </w:p>
    <w:p w14:paraId="3F0433A5" w14:textId="1F3E03DB" w:rsidR="00DD3258" w:rsidRDefault="00DD3258">
      <w:pPr>
        <w:rPr>
          <w:sz w:val="8"/>
          <w:szCs w:val="8"/>
        </w:rPr>
      </w:pPr>
    </w:p>
    <w:p w14:paraId="2926A3E7" w14:textId="4A6AA95D" w:rsidR="00DD3258" w:rsidRDefault="00DD3258">
      <w:pPr>
        <w:rPr>
          <w:sz w:val="8"/>
          <w:szCs w:val="8"/>
        </w:rPr>
      </w:pPr>
    </w:p>
    <w:p w14:paraId="78F02375" w14:textId="2F8D3511" w:rsidR="00DD3258" w:rsidRDefault="00DD3258">
      <w:pPr>
        <w:rPr>
          <w:sz w:val="8"/>
          <w:szCs w:val="8"/>
        </w:rPr>
      </w:pPr>
    </w:p>
    <w:tbl>
      <w:tblPr>
        <w:tblStyle w:val="TableGrid"/>
        <w:tblpPr w:vertAnchor="page" w:horzAnchor="page" w:tblpXSpec="center" w:tblpY="577"/>
        <w:tblW w:w="13579" w:type="dxa"/>
        <w:tblLayout w:type="fixed"/>
        <w:tblLook w:val="04A0" w:firstRow="1" w:lastRow="0" w:firstColumn="1" w:lastColumn="0" w:noHBand="0" w:noVBand="1"/>
      </w:tblPr>
      <w:tblGrid>
        <w:gridCol w:w="10743"/>
        <w:gridCol w:w="617"/>
        <w:gridCol w:w="617"/>
        <w:gridCol w:w="985"/>
        <w:gridCol w:w="617"/>
      </w:tblGrid>
      <w:tr w:rsidR="00144EB7" w:rsidRPr="001D16C6" w14:paraId="479B24AC" w14:textId="77777777" w:rsidTr="00352EC2">
        <w:trPr>
          <w:trHeight w:hRule="exact" w:val="818"/>
        </w:trPr>
        <w:tc>
          <w:tcPr>
            <w:tcW w:w="10743" w:type="dxa"/>
            <w:vAlign w:val="center"/>
          </w:tcPr>
          <w:p w14:paraId="3DB17E55" w14:textId="77777777" w:rsidR="00DB0936" w:rsidRPr="00D31557" w:rsidRDefault="00DB0936" w:rsidP="00DB0936">
            <w:pPr>
              <w:jc w:val="center"/>
              <w:rPr>
                <w:b/>
                <w:bCs/>
                <w:sz w:val="28"/>
                <w:szCs w:val="28"/>
              </w:rPr>
            </w:pPr>
            <w:r w:rsidRPr="00D31557">
              <w:rPr>
                <w:b/>
                <w:bCs/>
                <w:sz w:val="28"/>
                <w:szCs w:val="28"/>
              </w:rPr>
              <w:lastRenderedPageBreak/>
              <w:t>REQUIREMENT</w:t>
            </w:r>
          </w:p>
          <w:p w14:paraId="1A53942F" w14:textId="5D48669B" w:rsidR="00DB0936" w:rsidRPr="006F0210" w:rsidRDefault="00DB0936" w:rsidP="00DB0936">
            <w:pPr>
              <w:jc w:val="center"/>
              <w:rPr>
                <w:sz w:val="20"/>
                <w:szCs w:val="20"/>
              </w:rPr>
            </w:pPr>
            <w:r w:rsidRPr="00D31557">
              <w:rPr>
                <w:b/>
                <w:bCs/>
                <w:sz w:val="28"/>
                <w:szCs w:val="28"/>
              </w:rPr>
              <w:t>(REFERENCE ARM TITLE 37, CHAPTER 111, SUBCHAPTER 8)</w:t>
            </w:r>
          </w:p>
        </w:tc>
        <w:tc>
          <w:tcPr>
            <w:tcW w:w="617" w:type="dxa"/>
            <w:vAlign w:val="center"/>
          </w:tcPr>
          <w:p w14:paraId="13687E0F" w14:textId="3D953F72" w:rsidR="00DB0936" w:rsidRPr="00A373C8" w:rsidRDefault="00DB0936" w:rsidP="00DB0936">
            <w:pPr>
              <w:jc w:val="center"/>
              <w:rPr>
                <w:sz w:val="24"/>
                <w:szCs w:val="24"/>
              </w:rPr>
            </w:pPr>
            <w:r w:rsidRPr="00A373C8">
              <w:rPr>
                <w:i/>
                <w:iCs/>
                <w:sz w:val="24"/>
                <w:szCs w:val="24"/>
              </w:rPr>
              <w:t>YES</w:t>
            </w:r>
          </w:p>
        </w:tc>
        <w:tc>
          <w:tcPr>
            <w:tcW w:w="617" w:type="dxa"/>
            <w:vAlign w:val="center"/>
          </w:tcPr>
          <w:p w14:paraId="2AB8B4A8" w14:textId="21AFCAEA" w:rsidR="00DB0936" w:rsidRPr="00A373C8" w:rsidRDefault="00DB0936" w:rsidP="00DB0936">
            <w:pPr>
              <w:jc w:val="center"/>
              <w:rPr>
                <w:sz w:val="24"/>
                <w:szCs w:val="24"/>
              </w:rPr>
            </w:pPr>
            <w:r w:rsidRPr="00A373C8">
              <w:rPr>
                <w:i/>
                <w:iCs/>
                <w:sz w:val="24"/>
                <w:szCs w:val="24"/>
              </w:rPr>
              <w:t>NO</w:t>
            </w:r>
          </w:p>
        </w:tc>
        <w:tc>
          <w:tcPr>
            <w:tcW w:w="985" w:type="dxa"/>
            <w:vAlign w:val="center"/>
          </w:tcPr>
          <w:p w14:paraId="0AF75525" w14:textId="700825F5" w:rsidR="00DB0936" w:rsidRPr="00A373C8" w:rsidRDefault="00DB0936" w:rsidP="00DB0936">
            <w:pPr>
              <w:jc w:val="center"/>
              <w:rPr>
                <w:sz w:val="24"/>
                <w:szCs w:val="24"/>
              </w:rPr>
            </w:pPr>
            <w:r w:rsidRPr="0049402B">
              <w:rPr>
                <w:i/>
                <w:iCs/>
                <w:sz w:val="20"/>
                <w:szCs w:val="20"/>
              </w:rPr>
              <w:t>Not Observed</w:t>
            </w:r>
          </w:p>
        </w:tc>
        <w:tc>
          <w:tcPr>
            <w:tcW w:w="617" w:type="dxa"/>
            <w:vAlign w:val="center"/>
          </w:tcPr>
          <w:p w14:paraId="4D8A2430" w14:textId="03A515A1" w:rsidR="00DB0936" w:rsidRPr="00A373C8" w:rsidRDefault="00DB0936" w:rsidP="00DB0936">
            <w:pPr>
              <w:jc w:val="center"/>
              <w:rPr>
                <w:sz w:val="24"/>
                <w:szCs w:val="24"/>
              </w:rPr>
            </w:pPr>
            <w:r w:rsidRPr="00A373C8">
              <w:rPr>
                <w:i/>
                <w:iCs/>
                <w:sz w:val="24"/>
                <w:szCs w:val="24"/>
              </w:rPr>
              <w:t>N/A</w:t>
            </w:r>
          </w:p>
        </w:tc>
      </w:tr>
    </w:tbl>
    <w:p w14:paraId="35D5CF3C" w14:textId="667BFE45" w:rsidR="00DD3258" w:rsidRDefault="00DD3258">
      <w:pPr>
        <w:rPr>
          <w:sz w:val="8"/>
          <w:szCs w:val="8"/>
        </w:rPr>
      </w:pPr>
    </w:p>
    <w:p w14:paraId="3DD6963A" w14:textId="6C4DFDE4" w:rsidR="00DD3258" w:rsidRDefault="00DD3258">
      <w:pPr>
        <w:rPr>
          <w:sz w:val="8"/>
          <w:szCs w:val="8"/>
        </w:rPr>
      </w:pPr>
    </w:p>
    <w:p w14:paraId="07121755" w14:textId="5C15C2F6" w:rsidR="00DD3258" w:rsidRDefault="00DD3258">
      <w:pPr>
        <w:rPr>
          <w:sz w:val="8"/>
          <w:szCs w:val="8"/>
        </w:rPr>
      </w:pPr>
    </w:p>
    <w:tbl>
      <w:tblPr>
        <w:tblStyle w:val="TableGrid"/>
        <w:tblpPr w:vertAnchor="page" w:horzAnchor="page" w:tblpXSpec="center" w:tblpY="1381"/>
        <w:tblW w:w="13587" w:type="dxa"/>
        <w:tblLook w:val="04A0" w:firstRow="1" w:lastRow="0" w:firstColumn="1" w:lastColumn="0" w:noHBand="0" w:noVBand="1"/>
      </w:tblPr>
      <w:tblGrid>
        <w:gridCol w:w="10760"/>
        <w:gridCol w:w="639"/>
        <w:gridCol w:w="592"/>
        <w:gridCol w:w="978"/>
        <w:gridCol w:w="618"/>
      </w:tblGrid>
      <w:tr w:rsidR="00925078" w14:paraId="713222E3" w14:textId="77777777" w:rsidTr="00925078">
        <w:trPr>
          <w:trHeight w:hRule="exact" w:val="370"/>
        </w:trPr>
        <w:tc>
          <w:tcPr>
            <w:tcW w:w="13587" w:type="dxa"/>
            <w:gridSpan w:val="5"/>
            <w:shd w:val="clear" w:color="auto" w:fill="DEEAF6" w:themeFill="accent5" w:themeFillTint="33"/>
            <w:vAlign w:val="center"/>
          </w:tcPr>
          <w:p w14:paraId="6E2A8B62" w14:textId="77777777" w:rsidR="00925078" w:rsidRPr="00925078" w:rsidRDefault="00925078" w:rsidP="00925078">
            <w:pPr>
              <w:rPr>
                <w:b/>
                <w:bCs/>
                <w:sz w:val="25"/>
                <w:szCs w:val="25"/>
              </w:rPr>
            </w:pPr>
            <w:r w:rsidRPr="00925078">
              <w:rPr>
                <w:b/>
                <w:bCs/>
                <w:sz w:val="25"/>
                <w:szCs w:val="25"/>
              </w:rPr>
              <w:t xml:space="preserve">LIGHTING (37.111.830) </w:t>
            </w:r>
            <w:r w:rsidRPr="00925078">
              <w:rPr>
                <w:b/>
                <w:bCs/>
                <w:i/>
                <w:iCs/>
                <w:sz w:val="25"/>
                <w:szCs w:val="25"/>
              </w:rPr>
              <w:t xml:space="preserve"> The following lighting standards are advisory, rather than mandatory.</w:t>
            </w:r>
          </w:p>
        </w:tc>
      </w:tr>
      <w:tr w:rsidR="00925078" w14:paraId="0D87590C" w14:textId="77777777" w:rsidTr="00287AD2">
        <w:trPr>
          <w:trHeight w:hRule="exact" w:val="288"/>
        </w:trPr>
        <w:tc>
          <w:tcPr>
            <w:tcW w:w="10760" w:type="dxa"/>
            <w:shd w:val="clear" w:color="auto" w:fill="F2F2F2" w:themeFill="background1" w:themeFillShade="F2"/>
            <w:vAlign w:val="center"/>
          </w:tcPr>
          <w:p w14:paraId="2B715B12" w14:textId="77777777" w:rsidR="00925078" w:rsidRPr="00DB0936" w:rsidRDefault="00925078" w:rsidP="00925078">
            <w:pPr>
              <w:rPr>
                <w:sz w:val="20"/>
                <w:szCs w:val="20"/>
              </w:rPr>
            </w:pPr>
            <w:r w:rsidRPr="00DB0936">
              <w:rPr>
                <w:sz w:val="20"/>
                <w:szCs w:val="20"/>
              </w:rPr>
              <w:t>Sources of illumination, both natural and artificial, limit excessive glare.</w:t>
            </w:r>
          </w:p>
        </w:tc>
        <w:tc>
          <w:tcPr>
            <w:tcW w:w="639" w:type="dxa"/>
            <w:shd w:val="clear" w:color="auto" w:fill="F2F2F2" w:themeFill="background1" w:themeFillShade="F2"/>
          </w:tcPr>
          <w:p w14:paraId="36BF9E14" w14:textId="77777777" w:rsidR="00925078" w:rsidRPr="00DB0936" w:rsidRDefault="00925078" w:rsidP="00925078">
            <w:pPr>
              <w:rPr>
                <w:sz w:val="20"/>
                <w:szCs w:val="20"/>
              </w:rPr>
            </w:pPr>
          </w:p>
        </w:tc>
        <w:tc>
          <w:tcPr>
            <w:tcW w:w="592" w:type="dxa"/>
            <w:shd w:val="clear" w:color="auto" w:fill="F2F2F2" w:themeFill="background1" w:themeFillShade="F2"/>
          </w:tcPr>
          <w:p w14:paraId="70202540" w14:textId="77777777" w:rsidR="00925078" w:rsidRPr="00DB0936" w:rsidRDefault="00925078" w:rsidP="00925078">
            <w:pPr>
              <w:rPr>
                <w:sz w:val="20"/>
                <w:szCs w:val="20"/>
              </w:rPr>
            </w:pPr>
          </w:p>
        </w:tc>
        <w:tc>
          <w:tcPr>
            <w:tcW w:w="978" w:type="dxa"/>
            <w:shd w:val="clear" w:color="auto" w:fill="F2F2F2" w:themeFill="background1" w:themeFillShade="F2"/>
          </w:tcPr>
          <w:p w14:paraId="1C420D1A" w14:textId="77777777" w:rsidR="00925078" w:rsidRPr="00DB0936" w:rsidRDefault="00925078" w:rsidP="00925078">
            <w:pPr>
              <w:rPr>
                <w:sz w:val="20"/>
                <w:szCs w:val="20"/>
              </w:rPr>
            </w:pPr>
          </w:p>
        </w:tc>
        <w:tc>
          <w:tcPr>
            <w:tcW w:w="618" w:type="dxa"/>
            <w:shd w:val="clear" w:color="auto" w:fill="F2F2F2" w:themeFill="background1" w:themeFillShade="F2"/>
          </w:tcPr>
          <w:p w14:paraId="2CFD53DF" w14:textId="77777777" w:rsidR="00925078" w:rsidRPr="00DB0936" w:rsidRDefault="00925078" w:rsidP="00925078">
            <w:pPr>
              <w:rPr>
                <w:sz w:val="20"/>
                <w:szCs w:val="20"/>
              </w:rPr>
            </w:pPr>
          </w:p>
        </w:tc>
      </w:tr>
      <w:tr w:rsidR="00925078" w14:paraId="607B9B34" w14:textId="77777777" w:rsidTr="00925078">
        <w:trPr>
          <w:trHeight w:hRule="exact" w:val="288"/>
        </w:trPr>
        <w:tc>
          <w:tcPr>
            <w:tcW w:w="10760" w:type="dxa"/>
            <w:vAlign w:val="center"/>
          </w:tcPr>
          <w:p w14:paraId="1C6FDC55" w14:textId="77777777" w:rsidR="00925078" w:rsidRPr="00DB0936" w:rsidRDefault="00925078" w:rsidP="00925078">
            <w:pPr>
              <w:rPr>
                <w:sz w:val="20"/>
                <w:szCs w:val="20"/>
              </w:rPr>
            </w:pPr>
            <w:r w:rsidRPr="00DB0936">
              <w:rPr>
                <w:sz w:val="20"/>
                <w:szCs w:val="20"/>
              </w:rPr>
              <w:t>The following minimum lighting, measured in foot-candles, should be maintained during all periods of use:</w:t>
            </w:r>
          </w:p>
          <w:p w14:paraId="0A645A7C" w14:textId="77777777" w:rsidR="00925078" w:rsidRPr="00DB0936" w:rsidRDefault="00925078" w:rsidP="00925078">
            <w:pPr>
              <w:pStyle w:val="ListParagraph"/>
              <w:numPr>
                <w:ilvl w:val="0"/>
                <w:numId w:val="2"/>
              </w:numPr>
              <w:contextualSpacing w:val="0"/>
              <w:rPr>
                <w:i/>
                <w:iCs/>
                <w:sz w:val="20"/>
                <w:szCs w:val="20"/>
              </w:rPr>
            </w:pPr>
            <w:r w:rsidRPr="00DB0936">
              <w:rPr>
                <w:i/>
                <w:iCs/>
                <w:sz w:val="20"/>
                <w:szCs w:val="20"/>
              </w:rPr>
              <w:t>hallways, corridors, storerooms, locker rooms, shower rooms, auditoriums -- 10;</w:t>
            </w:r>
          </w:p>
          <w:p w14:paraId="46F003F7" w14:textId="77777777" w:rsidR="00925078" w:rsidRPr="00DB0936" w:rsidRDefault="00925078" w:rsidP="00925078">
            <w:pPr>
              <w:pStyle w:val="ListParagraph"/>
              <w:numPr>
                <w:ilvl w:val="0"/>
                <w:numId w:val="2"/>
              </w:numPr>
              <w:contextualSpacing w:val="0"/>
              <w:rPr>
                <w:i/>
                <w:iCs/>
                <w:sz w:val="20"/>
                <w:szCs w:val="20"/>
              </w:rPr>
            </w:pPr>
            <w:r w:rsidRPr="00DB0936">
              <w:rPr>
                <w:i/>
                <w:iCs/>
                <w:sz w:val="20"/>
                <w:szCs w:val="20"/>
              </w:rPr>
              <w:t>cafeterias, reception rooms, swimming rooms, gymnasiums, toilet rooms, laundry rooms -- 20;</w:t>
            </w:r>
          </w:p>
          <w:p w14:paraId="00D4E810" w14:textId="77777777" w:rsidR="00925078" w:rsidRPr="00DB0936" w:rsidRDefault="00925078" w:rsidP="00925078">
            <w:pPr>
              <w:pStyle w:val="ListParagraph"/>
              <w:numPr>
                <w:ilvl w:val="0"/>
                <w:numId w:val="2"/>
              </w:numPr>
              <w:contextualSpacing w:val="0"/>
              <w:rPr>
                <w:sz w:val="20"/>
                <w:szCs w:val="20"/>
              </w:rPr>
            </w:pPr>
            <w:r w:rsidRPr="00DB0936">
              <w:rPr>
                <w:i/>
                <w:iCs/>
                <w:sz w:val="20"/>
                <w:szCs w:val="20"/>
              </w:rPr>
              <w:t>classrooms, study halls, lecture rooms, art rooms, libraries -- 50;</w:t>
            </w:r>
          </w:p>
          <w:p w14:paraId="02D74C50" w14:textId="77777777" w:rsidR="00925078" w:rsidRPr="00DB0936" w:rsidRDefault="00925078" w:rsidP="00925078">
            <w:pPr>
              <w:pStyle w:val="ListParagraph"/>
              <w:numPr>
                <w:ilvl w:val="0"/>
                <w:numId w:val="2"/>
              </w:numPr>
              <w:contextualSpacing w:val="0"/>
              <w:rPr>
                <w:sz w:val="20"/>
                <w:szCs w:val="20"/>
              </w:rPr>
            </w:pPr>
            <w:r w:rsidRPr="00DB0936">
              <w:rPr>
                <w:i/>
                <w:iCs/>
                <w:sz w:val="20"/>
                <w:szCs w:val="20"/>
              </w:rPr>
              <w:t xml:space="preserve">shops, laboratories, drafting rooms, typing rooms, home economics rooms -- 100 foot-candles should be maintained. </w:t>
            </w:r>
          </w:p>
        </w:tc>
        <w:tc>
          <w:tcPr>
            <w:tcW w:w="639" w:type="dxa"/>
          </w:tcPr>
          <w:p w14:paraId="189749C5" w14:textId="77777777" w:rsidR="00925078" w:rsidRPr="00DB0936" w:rsidRDefault="00925078" w:rsidP="00925078">
            <w:pPr>
              <w:rPr>
                <w:sz w:val="20"/>
                <w:szCs w:val="20"/>
              </w:rPr>
            </w:pPr>
          </w:p>
        </w:tc>
        <w:tc>
          <w:tcPr>
            <w:tcW w:w="592" w:type="dxa"/>
          </w:tcPr>
          <w:p w14:paraId="7EF5CC16" w14:textId="77777777" w:rsidR="00925078" w:rsidRPr="00DB0936" w:rsidRDefault="00925078" w:rsidP="00925078">
            <w:pPr>
              <w:rPr>
                <w:sz w:val="20"/>
                <w:szCs w:val="20"/>
              </w:rPr>
            </w:pPr>
          </w:p>
        </w:tc>
        <w:tc>
          <w:tcPr>
            <w:tcW w:w="978" w:type="dxa"/>
          </w:tcPr>
          <w:p w14:paraId="36A35E6B" w14:textId="77777777" w:rsidR="00925078" w:rsidRPr="00DB0936" w:rsidRDefault="00925078" w:rsidP="00925078">
            <w:pPr>
              <w:rPr>
                <w:sz w:val="20"/>
                <w:szCs w:val="20"/>
              </w:rPr>
            </w:pPr>
          </w:p>
        </w:tc>
        <w:tc>
          <w:tcPr>
            <w:tcW w:w="618" w:type="dxa"/>
          </w:tcPr>
          <w:p w14:paraId="3469F8D4" w14:textId="77777777" w:rsidR="00925078" w:rsidRPr="00DB0936" w:rsidRDefault="00925078" w:rsidP="00925078">
            <w:pPr>
              <w:rPr>
                <w:sz w:val="20"/>
                <w:szCs w:val="20"/>
              </w:rPr>
            </w:pPr>
          </w:p>
        </w:tc>
      </w:tr>
    </w:tbl>
    <w:p w14:paraId="49E54237" w14:textId="7B2A1291" w:rsidR="00DD3258" w:rsidRDefault="00DD3258">
      <w:pPr>
        <w:rPr>
          <w:sz w:val="8"/>
          <w:szCs w:val="8"/>
        </w:rPr>
      </w:pPr>
    </w:p>
    <w:p w14:paraId="181735AC" w14:textId="4D72B7AA" w:rsidR="00DD3258" w:rsidRDefault="00DD3258">
      <w:pPr>
        <w:rPr>
          <w:sz w:val="8"/>
          <w:szCs w:val="8"/>
        </w:rPr>
      </w:pPr>
    </w:p>
    <w:p w14:paraId="44FCC6BB" w14:textId="3060C2D6" w:rsidR="00DD3258" w:rsidRDefault="00DD3258">
      <w:pPr>
        <w:rPr>
          <w:sz w:val="8"/>
          <w:szCs w:val="8"/>
        </w:rPr>
      </w:pPr>
    </w:p>
    <w:tbl>
      <w:tblPr>
        <w:tblStyle w:val="TableGrid"/>
        <w:tblpPr w:vertAnchor="page" w:horzAnchor="page" w:tblpXSpec="center" w:tblpY="2326"/>
        <w:tblW w:w="13579" w:type="dxa"/>
        <w:tblLook w:val="04A0" w:firstRow="1" w:lastRow="0" w:firstColumn="1" w:lastColumn="0" w:noHBand="0" w:noVBand="1"/>
      </w:tblPr>
      <w:tblGrid>
        <w:gridCol w:w="10766"/>
        <w:gridCol w:w="639"/>
        <w:gridCol w:w="571"/>
        <w:gridCol w:w="979"/>
        <w:gridCol w:w="624"/>
      </w:tblGrid>
      <w:tr w:rsidR="00925078" w:rsidRPr="00BB4044" w14:paraId="658D5349" w14:textId="77777777" w:rsidTr="00925078">
        <w:trPr>
          <w:trHeight w:val="349"/>
        </w:trPr>
        <w:tc>
          <w:tcPr>
            <w:tcW w:w="13579" w:type="dxa"/>
            <w:gridSpan w:val="5"/>
            <w:shd w:val="clear" w:color="auto" w:fill="DEEAF6" w:themeFill="accent5" w:themeFillTint="33"/>
            <w:vAlign w:val="center"/>
          </w:tcPr>
          <w:p w14:paraId="4AF9A074" w14:textId="77777777" w:rsidR="00925078" w:rsidRPr="00925078" w:rsidRDefault="00925078" w:rsidP="00925078">
            <w:pPr>
              <w:rPr>
                <w:b/>
                <w:bCs/>
                <w:sz w:val="25"/>
                <w:szCs w:val="25"/>
              </w:rPr>
            </w:pPr>
            <w:r w:rsidRPr="00925078">
              <w:rPr>
                <w:b/>
                <w:bCs/>
                <w:sz w:val="25"/>
                <w:szCs w:val="25"/>
              </w:rPr>
              <w:t xml:space="preserve">WATER SUPPLY SYSTEM (37.111.832) </w:t>
            </w:r>
          </w:p>
        </w:tc>
      </w:tr>
      <w:tr w:rsidR="00925078" w:rsidRPr="00BB4044" w14:paraId="6AEF9BEE" w14:textId="77777777" w:rsidTr="00287AD2">
        <w:trPr>
          <w:trHeight w:val="20"/>
        </w:trPr>
        <w:tc>
          <w:tcPr>
            <w:tcW w:w="10766" w:type="dxa"/>
            <w:shd w:val="clear" w:color="auto" w:fill="F2F2F2" w:themeFill="background1" w:themeFillShade="F2"/>
            <w:vAlign w:val="center"/>
          </w:tcPr>
          <w:p w14:paraId="79C10CDB" w14:textId="77777777" w:rsidR="00925078" w:rsidRPr="00DB0936" w:rsidRDefault="00925078" w:rsidP="00925078">
            <w:pPr>
              <w:spacing w:line="216" w:lineRule="auto"/>
              <w:rPr>
                <w:sz w:val="20"/>
                <w:szCs w:val="20"/>
              </w:rPr>
            </w:pPr>
            <w:r w:rsidRPr="00DB0936">
              <w:rPr>
                <w:sz w:val="20"/>
                <w:szCs w:val="20"/>
              </w:rPr>
              <w:t>The school is connected to a water supply system meeting the requirements of ARM Title 1, chapter 38, subchapters 1 and 2; or the school utilizes a non-public water supply system whose construction and use meet the standards set in Nonpublic Water Supply Circular Food and Consumer Safety 1-2016. Water supply repaired/replaced if contaminated/not adequate</w:t>
            </w:r>
            <w:r>
              <w:rPr>
                <w:sz w:val="20"/>
                <w:szCs w:val="20"/>
              </w:rPr>
              <w:t xml:space="preserve">. </w:t>
            </w:r>
          </w:p>
        </w:tc>
        <w:tc>
          <w:tcPr>
            <w:tcW w:w="639" w:type="dxa"/>
            <w:shd w:val="clear" w:color="auto" w:fill="F2F2F2" w:themeFill="background1" w:themeFillShade="F2"/>
          </w:tcPr>
          <w:p w14:paraId="7E1718A1" w14:textId="77777777" w:rsidR="00925078" w:rsidRPr="00DB0936" w:rsidRDefault="00925078" w:rsidP="00925078">
            <w:pPr>
              <w:spacing w:after="160" w:line="259" w:lineRule="auto"/>
              <w:rPr>
                <w:sz w:val="20"/>
                <w:szCs w:val="20"/>
              </w:rPr>
            </w:pPr>
          </w:p>
        </w:tc>
        <w:tc>
          <w:tcPr>
            <w:tcW w:w="571" w:type="dxa"/>
            <w:shd w:val="clear" w:color="auto" w:fill="F2F2F2" w:themeFill="background1" w:themeFillShade="F2"/>
          </w:tcPr>
          <w:p w14:paraId="5718C80E" w14:textId="77777777" w:rsidR="00925078" w:rsidRPr="00DB0936" w:rsidRDefault="00925078" w:rsidP="00925078">
            <w:pPr>
              <w:spacing w:after="160" w:line="259" w:lineRule="auto"/>
              <w:rPr>
                <w:sz w:val="20"/>
                <w:szCs w:val="20"/>
              </w:rPr>
            </w:pPr>
          </w:p>
        </w:tc>
        <w:tc>
          <w:tcPr>
            <w:tcW w:w="979" w:type="dxa"/>
            <w:shd w:val="clear" w:color="auto" w:fill="F2F2F2" w:themeFill="background1" w:themeFillShade="F2"/>
          </w:tcPr>
          <w:p w14:paraId="6CBFACC1" w14:textId="77777777" w:rsidR="00925078" w:rsidRPr="00DB0936" w:rsidRDefault="00925078" w:rsidP="00925078">
            <w:pPr>
              <w:spacing w:after="160" w:line="259" w:lineRule="auto"/>
              <w:rPr>
                <w:sz w:val="20"/>
                <w:szCs w:val="20"/>
              </w:rPr>
            </w:pPr>
          </w:p>
        </w:tc>
        <w:tc>
          <w:tcPr>
            <w:tcW w:w="624" w:type="dxa"/>
            <w:shd w:val="clear" w:color="auto" w:fill="F2F2F2" w:themeFill="background1" w:themeFillShade="F2"/>
          </w:tcPr>
          <w:p w14:paraId="105368FE" w14:textId="77777777" w:rsidR="00925078" w:rsidRPr="00DB0936" w:rsidRDefault="00925078" w:rsidP="00925078">
            <w:pPr>
              <w:spacing w:after="160" w:line="259" w:lineRule="auto"/>
              <w:rPr>
                <w:sz w:val="20"/>
                <w:szCs w:val="20"/>
              </w:rPr>
            </w:pPr>
          </w:p>
        </w:tc>
      </w:tr>
      <w:tr w:rsidR="00925078" w:rsidRPr="00BB4044" w14:paraId="11BD515D" w14:textId="77777777" w:rsidTr="00925078">
        <w:trPr>
          <w:trHeight w:val="20"/>
        </w:trPr>
        <w:tc>
          <w:tcPr>
            <w:tcW w:w="10766" w:type="dxa"/>
            <w:vAlign w:val="center"/>
          </w:tcPr>
          <w:p w14:paraId="053DFA7E" w14:textId="77777777" w:rsidR="00925078" w:rsidRPr="00DB0936" w:rsidRDefault="00925078" w:rsidP="00925078">
            <w:pPr>
              <w:spacing w:line="216" w:lineRule="auto"/>
              <w:rPr>
                <w:sz w:val="20"/>
                <w:szCs w:val="20"/>
              </w:rPr>
            </w:pPr>
            <w:r w:rsidRPr="00DB0936">
              <w:rPr>
                <w:sz w:val="20"/>
                <w:szCs w:val="20"/>
              </w:rPr>
              <w:t xml:space="preserve">The school has sampled all water fountains, sinks, and other potential human consumption fixtures (HCF) and a Montana certified lab has analyzed the samples for the detection of lead.  </w:t>
            </w:r>
          </w:p>
          <w:p w14:paraId="35BF5F28" w14:textId="77777777" w:rsidR="00925078" w:rsidRPr="00DB0936" w:rsidRDefault="00925078" w:rsidP="00925078">
            <w:pPr>
              <w:spacing w:line="216" w:lineRule="auto"/>
              <w:rPr>
                <w:i/>
                <w:iCs/>
                <w:sz w:val="20"/>
                <w:szCs w:val="20"/>
              </w:rPr>
            </w:pPr>
            <w:r w:rsidRPr="00DB0936">
              <w:rPr>
                <w:i/>
                <w:iCs/>
                <w:sz w:val="20"/>
                <w:szCs w:val="20"/>
              </w:rPr>
              <w:t xml:space="preserve">The school or school district may submit a testing plan to the DEQ to test a representative sample of potential HCFs in the school. Proposed testing plans will be approved or denied by the DEQ. </w:t>
            </w:r>
            <w:r w:rsidRPr="00DB0936">
              <w:rPr>
                <w:i/>
                <w:iCs/>
                <w:sz w:val="20"/>
                <w:szCs w:val="20"/>
                <w:u w:val="single"/>
              </w:rPr>
              <w:t>Initial samples must be taken by December 31, 2021.</w:t>
            </w:r>
          </w:p>
        </w:tc>
        <w:tc>
          <w:tcPr>
            <w:tcW w:w="639" w:type="dxa"/>
          </w:tcPr>
          <w:p w14:paraId="09B261E5" w14:textId="77777777" w:rsidR="00925078" w:rsidRPr="00DB0936" w:rsidRDefault="00925078" w:rsidP="00925078">
            <w:pPr>
              <w:rPr>
                <w:sz w:val="20"/>
                <w:szCs w:val="20"/>
              </w:rPr>
            </w:pPr>
          </w:p>
        </w:tc>
        <w:tc>
          <w:tcPr>
            <w:tcW w:w="571" w:type="dxa"/>
          </w:tcPr>
          <w:p w14:paraId="1B6231EF" w14:textId="77777777" w:rsidR="00925078" w:rsidRPr="00DB0936" w:rsidRDefault="00925078" w:rsidP="00925078">
            <w:pPr>
              <w:rPr>
                <w:sz w:val="20"/>
                <w:szCs w:val="20"/>
              </w:rPr>
            </w:pPr>
          </w:p>
        </w:tc>
        <w:tc>
          <w:tcPr>
            <w:tcW w:w="979" w:type="dxa"/>
          </w:tcPr>
          <w:p w14:paraId="212269F4" w14:textId="77777777" w:rsidR="00925078" w:rsidRPr="00DB0936" w:rsidRDefault="00925078" w:rsidP="00925078">
            <w:pPr>
              <w:rPr>
                <w:sz w:val="20"/>
                <w:szCs w:val="20"/>
              </w:rPr>
            </w:pPr>
          </w:p>
        </w:tc>
        <w:tc>
          <w:tcPr>
            <w:tcW w:w="624" w:type="dxa"/>
          </w:tcPr>
          <w:p w14:paraId="40477E19" w14:textId="77777777" w:rsidR="00925078" w:rsidRPr="00DB0936" w:rsidRDefault="00925078" w:rsidP="00925078">
            <w:pPr>
              <w:rPr>
                <w:sz w:val="20"/>
                <w:szCs w:val="20"/>
              </w:rPr>
            </w:pPr>
          </w:p>
        </w:tc>
      </w:tr>
      <w:tr w:rsidR="00925078" w:rsidRPr="00BB4044" w14:paraId="1F613157" w14:textId="77777777" w:rsidTr="00287AD2">
        <w:trPr>
          <w:trHeight w:val="20"/>
        </w:trPr>
        <w:tc>
          <w:tcPr>
            <w:tcW w:w="10766" w:type="dxa"/>
            <w:shd w:val="clear" w:color="auto" w:fill="F2F2F2" w:themeFill="background1" w:themeFillShade="F2"/>
            <w:vAlign w:val="center"/>
          </w:tcPr>
          <w:p w14:paraId="26E70CD1" w14:textId="77777777" w:rsidR="00925078" w:rsidRPr="00DB0936" w:rsidRDefault="00925078" w:rsidP="00925078">
            <w:pPr>
              <w:spacing w:line="216" w:lineRule="auto"/>
              <w:rPr>
                <w:sz w:val="20"/>
                <w:szCs w:val="20"/>
              </w:rPr>
            </w:pPr>
            <w:r w:rsidRPr="00DB0936">
              <w:rPr>
                <w:sz w:val="20"/>
                <w:szCs w:val="20"/>
              </w:rPr>
              <w:t xml:space="preserve">Plumbing schematic and inventory is maintained on file along with records of any repair, modification, or change in water source. Sample results for each HCF are maintained with schematic and inventory. </w:t>
            </w:r>
          </w:p>
        </w:tc>
        <w:tc>
          <w:tcPr>
            <w:tcW w:w="639" w:type="dxa"/>
            <w:shd w:val="clear" w:color="auto" w:fill="F2F2F2" w:themeFill="background1" w:themeFillShade="F2"/>
          </w:tcPr>
          <w:p w14:paraId="08E371F7" w14:textId="77777777" w:rsidR="00925078" w:rsidRPr="00DB0936" w:rsidRDefault="00925078" w:rsidP="00925078">
            <w:pPr>
              <w:rPr>
                <w:sz w:val="20"/>
                <w:szCs w:val="20"/>
              </w:rPr>
            </w:pPr>
          </w:p>
        </w:tc>
        <w:tc>
          <w:tcPr>
            <w:tcW w:w="571" w:type="dxa"/>
            <w:shd w:val="clear" w:color="auto" w:fill="F2F2F2" w:themeFill="background1" w:themeFillShade="F2"/>
          </w:tcPr>
          <w:p w14:paraId="1897C183" w14:textId="77777777" w:rsidR="00925078" w:rsidRPr="00DB0936" w:rsidRDefault="00925078" w:rsidP="00925078">
            <w:pPr>
              <w:rPr>
                <w:sz w:val="20"/>
                <w:szCs w:val="20"/>
              </w:rPr>
            </w:pPr>
          </w:p>
        </w:tc>
        <w:tc>
          <w:tcPr>
            <w:tcW w:w="979" w:type="dxa"/>
            <w:shd w:val="clear" w:color="auto" w:fill="F2F2F2" w:themeFill="background1" w:themeFillShade="F2"/>
          </w:tcPr>
          <w:p w14:paraId="10E77B96" w14:textId="77777777" w:rsidR="00925078" w:rsidRPr="00DB0936" w:rsidRDefault="00925078" w:rsidP="00925078">
            <w:pPr>
              <w:rPr>
                <w:sz w:val="20"/>
                <w:szCs w:val="20"/>
              </w:rPr>
            </w:pPr>
          </w:p>
        </w:tc>
        <w:tc>
          <w:tcPr>
            <w:tcW w:w="624" w:type="dxa"/>
            <w:shd w:val="clear" w:color="auto" w:fill="F2F2F2" w:themeFill="background1" w:themeFillShade="F2"/>
          </w:tcPr>
          <w:p w14:paraId="1B7CD76D" w14:textId="77777777" w:rsidR="00925078" w:rsidRPr="00DB0936" w:rsidRDefault="00925078" w:rsidP="00925078">
            <w:pPr>
              <w:rPr>
                <w:sz w:val="20"/>
                <w:szCs w:val="20"/>
              </w:rPr>
            </w:pPr>
          </w:p>
        </w:tc>
      </w:tr>
      <w:tr w:rsidR="00925078" w:rsidRPr="00BB4044" w14:paraId="2B6F79D9" w14:textId="77777777" w:rsidTr="00925078">
        <w:trPr>
          <w:trHeight w:val="20"/>
        </w:trPr>
        <w:tc>
          <w:tcPr>
            <w:tcW w:w="10766" w:type="dxa"/>
            <w:vAlign w:val="center"/>
          </w:tcPr>
          <w:p w14:paraId="6EAE87AE" w14:textId="77777777" w:rsidR="00925078" w:rsidRPr="00DB0936" w:rsidRDefault="00925078" w:rsidP="00925078">
            <w:pPr>
              <w:spacing w:line="216" w:lineRule="auto"/>
              <w:rPr>
                <w:sz w:val="20"/>
                <w:szCs w:val="20"/>
              </w:rPr>
            </w:pPr>
            <w:r w:rsidRPr="00DB0936">
              <w:rPr>
                <w:sz w:val="20"/>
                <w:szCs w:val="20"/>
              </w:rPr>
              <w:t>Follow up sampling has been conducted every three years or on an alternative frequency established by the school and the Department of Environment Quality through a waiver program.</w:t>
            </w:r>
          </w:p>
        </w:tc>
        <w:tc>
          <w:tcPr>
            <w:tcW w:w="639" w:type="dxa"/>
          </w:tcPr>
          <w:p w14:paraId="38981D71" w14:textId="77777777" w:rsidR="00925078" w:rsidRPr="00DB0936" w:rsidRDefault="00925078" w:rsidP="00925078">
            <w:pPr>
              <w:rPr>
                <w:sz w:val="20"/>
                <w:szCs w:val="20"/>
              </w:rPr>
            </w:pPr>
          </w:p>
        </w:tc>
        <w:tc>
          <w:tcPr>
            <w:tcW w:w="571" w:type="dxa"/>
          </w:tcPr>
          <w:p w14:paraId="3EAE3C03" w14:textId="77777777" w:rsidR="00925078" w:rsidRPr="00DB0936" w:rsidRDefault="00925078" w:rsidP="00925078">
            <w:pPr>
              <w:rPr>
                <w:sz w:val="20"/>
                <w:szCs w:val="20"/>
              </w:rPr>
            </w:pPr>
          </w:p>
        </w:tc>
        <w:tc>
          <w:tcPr>
            <w:tcW w:w="979" w:type="dxa"/>
          </w:tcPr>
          <w:p w14:paraId="3D410F43" w14:textId="77777777" w:rsidR="00925078" w:rsidRPr="00DB0936" w:rsidRDefault="00925078" w:rsidP="00925078">
            <w:pPr>
              <w:rPr>
                <w:sz w:val="20"/>
                <w:szCs w:val="20"/>
              </w:rPr>
            </w:pPr>
          </w:p>
        </w:tc>
        <w:tc>
          <w:tcPr>
            <w:tcW w:w="624" w:type="dxa"/>
          </w:tcPr>
          <w:p w14:paraId="03F364D2" w14:textId="77777777" w:rsidR="00925078" w:rsidRPr="00DB0936" w:rsidRDefault="00925078" w:rsidP="00925078">
            <w:pPr>
              <w:rPr>
                <w:sz w:val="20"/>
                <w:szCs w:val="20"/>
              </w:rPr>
            </w:pPr>
          </w:p>
        </w:tc>
      </w:tr>
      <w:tr w:rsidR="00925078" w:rsidRPr="00BB4044" w14:paraId="7BEE764B" w14:textId="77777777" w:rsidTr="00287AD2">
        <w:trPr>
          <w:trHeight w:val="955"/>
        </w:trPr>
        <w:tc>
          <w:tcPr>
            <w:tcW w:w="10766" w:type="dxa"/>
            <w:shd w:val="clear" w:color="auto" w:fill="F2F2F2" w:themeFill="background1" w:themeFillShade="F2"/>
            <w:vAlign w:val="center"/>
          </w:tcPr>
          <w:p w14:paraId="6EA23E17" w14:textId="77777777" w:rsidR="00925078" w:rsidRPr="00DB0936" w:rsidRDefault="00925078" w:rsidP="00925078">
            <w:pPr>
              <w:spacing w:line="216" w:lineRule="auto"/>
              <w:rPr>
                <w:sz w:val="20"/>
                <w:szCs w:val="20"/>
              </w:rPr>
            </w:pPr>
            <w:r w:rsidRPr="00DB0936">
              <w:rPr>
                <w:sz w:val="20"/>
                <w:szCs w:val="20"/>
              </w:rPr>
              <w:t xml:space="preserve">The school has implemented a water flushing program requiring the water supply system to be flushed following any period of time during which the school is inactive (3 days or more). </w:t>
            </w:r>
          </w:p>
          <w:p w14:paraId="6134E466" w14:textId="77777777" w:rsidR="00925078" w:rsidRPr="00DB0936" w:rsidRDefault="00925078" w:rsidP="00925078">
            <w:pPr>
              <w:spacing w:line="216" w:lineRule="auto"/>
              <w:rPr>
                <w:i/>
                <w:iCs/>
                <w:sz w:val="20"/>
                <w:szCs w:val="20"/>
              </w:rPr>
            </w:pPr>
            <w:r w:rsidRPr="00DB0936">
              <w:rPr>
                <w:i/>
                <w:iCs/>
                <w:sz w:val="20"/>
                <w:szCs w:val="20"/>
              </w:rPr>
              <w:t>Schools may apply to DEQ for a flushing program waiver based on materials inventory and certification by the school that the school meets the lead-free definition as defined in Section 1417 of the Safe Drinking Water Act</w:t>
            </w:r>
          </w:p>
        </w:tc>
        <w:tc>
          <w:tcPr>
            <w:tcW w:w="639" w:type="dxa"/>
            <w:shd w:val="clear" w:color="auto" w:fill="F2F2F2" w:themeFill="background1" w:themeFillShade="F2"/>
          </w:tcPr>
          <w:p w14:paraId="452B1A8F" w14:textId="77777777" w:rsidR="00925078" w:rsidRPr="00DB0936" w:rsidRDefault="00925078" w:rsidP="00925078">
            <w:pPr>
              <w:rPr>
                <w:sz w:val="20"/>
                <w:szCs w:val="20"/>
              </w:rPr>
            </w:pPr>
          </w:p>
        </w:tc>
        <w:tc>
          <w:tcPr>
            <w:tcW w:w="571" w:type="dxa"/>
            <w:shd w:val="clear" w:color="auto" w:fill="F2F2F2" w:themeFill="background1" w:themeFillShade="F2"/>
          </w:tcPr>
          <w:p w14:paraId="21A6C34E" w14:textId="77777777" w:rsidR="00925078" w:rsidRPr="00DB0936" w:rsidRDefault="00925078" w:rsidP="00925078">
            <w:pPr>
              <w:rPr>
                <w:sz w:val="20"/>
                <w:szCs w:val="20"/>
              </w:rPr>
            </w:pPr>
          </w:p>
        </w:tc>
        <w:tc>
          <w:tcPr>
            <w:tcW w:w="979" w:type="dxa"/>
            <w:shd w:val="clear" w:color="auto" w:fill="F2F2F2" w:themeFill="background1" w:themeFillShade="F2"/>
          </w:tcPr>
          <w:p w14:paraId="159F5BA2" w14:textId="77777777" w:rsidR="00925078" w:rsidRPr="00DB0936" w:rsidRDefault="00925078" w:rsidP="00925078">
            <w:pPr>
              <w:rPr>
                <w:sz w:val="20"/>
                <w:szCs w:val="20"/>
              </w:rPr>
            </w:pPr>
          </w:p>
        </w:tc>
        <w:tc>
          <w:tcPr>
            <w:tcW w:w="624" w:type="dxa"/>
            <w:shd w:val="clear" w:color="auto" w:fill="F2F2F2" w:themeFill="background1" w:themeFillShade="F2"/>
          </w:tcPr>
          <w:p w14:paraId="1D8B1698" w14:textId="77777777" w:rsidR="00925078" w:rsidRPr="00DB0936" w:rsidRDefault="00925078" w:rsidP="00925078">
            <w:pPr>
              <w:rPr>
                <w:sz w:val="20"/>
                <w:szCs w:val="20"/>
              </w:rPr>
            </w:pPr>
          </w:p>
        </w:tc>
      </w:tr>
    </w:tbl>
    <w:p w14:paraId="0B1F497D" w14:textId="4A52E74C" w:rsidR="00DD3258" w:rsidRDefault="00DD3258">
      <w:pPr>
        <w:rPr>
          <w:sz w:val="8"/>
          <w:szCs w:val="8"/>
        </w:rPr>
      </w:pPr>
    </w:p>
    <w:p w14:paraId="698032DC" w14:textId="762C2378" w:rsidR="00DD3258" w:rsidRDefault="00DD3258">
      <w:pPr>
        <w:rPr>
          <w:sz w:val="8"/>
          <w:szCs w:val="8"/>
        </w:rPr>
      </w:pPr>
    </w:p>
    <w:p w14:paraId="1659B4F9" w14:textId="0A806A09" w:rsidR="00DD3258" w:rsidRDefault="00DD3258">
      <w:pPr>
        <w:rPr>
          <w:sz w:val="8"/>
          <w:szCs w:val="8"/>
        </w:rPr>
      </w:pPr>
    </w:p>
    <w:p w14:paraId="7B7089DF" w14:textId="27662F77" w:rsidR="00DD3258" w:rsidRDefault="00DD3258">
      <w:pPr>
        <w:rPr>
          <w:sz w:val="8"/>
          <w:szCs w:val="8"/>
        </w:rPr>
      </w:pPr>
    </w:p>
    <w:p w14:paraId="1637C106" w14:textId="73F4C005" w:rsidR="00DD3258" w:rsidRDefault="00DD3258">
      <w:pPr>
        <w:rPr>
          <w:sz w:val="8"/>
          <w:szCs w:val="8"/>
        </w:rPr>
      </w:pPr>
    </w:p>
    <w:p w14:paraId="0F776C8A" w14:textId="738BB32F" w:rsidR="00DD3258" w:rsidRDefault="00DD3258">
      <w:pPr>
        <w:rPr>
          <w:sz w:val="8"/>
          <w:szCs w:val="8"/>
        </w:rPr>
      </w:pPr>
    </w:p>
    <w:p w14:paraId="51661619" w14:textId="546A9905" w:rsidR="00DD3258" w:rsidRDefault="00DD3258">
      <w:pPr>
        <w:rPr>
          <w:sz w:val="8"/>
          <w:szCs w:val="8"/>
        </w:rPr>
      </w:pPr>
    </w:p>
    <w:p w14:paraId="187D29CA" w14:textId="14B8DD1D" w:rsidR="00DD3258" w:rsidRDefault="00DD3258">
      <w:pPr>
        <w:rPr>
          <w:sz w:val="8"/>
          <w:szCs w:val="8"/>
        </w:rPr>
      </w:pPr>
    </w:p>
    <w:p w14:paraId="130753E4" w14:textId="1B2A07B4" w:rsidR="00DD3258" w:rsidRDefault="00DD3258">
      <w:pPr>
        <w:rPr>
          <w:sz w:val="8"/>
          <w:szCs w:val="8"/>
        </w:rPr>
      </w:pPr>
    </w:p>
    <w:p w14:paraId="36764EDF" w14:textId="73BC899D" w:rsidR="00DD3258" w:rsidRDefault="00DD3258">
      <w:pPr>
        <w:rPr>
          <w:sz w:val="8"/>
          <w:szCs w:val="8"/>
        </w:rPr>
      </w:pPr>
    </w:p>
    <w:p w14:paraId="22F84C9D" w14:textId="2A9FF130" w:rsidR="00DD3258" w:rsidRDefault="00DD3258">
      <w:pPr>
        <w:rPr>
          <w:sz w:val="8"/>
          <w:szCs w:val="8"/>
        </w:rPr>
      </w:pPr>
    </w:p>
    <w:p w14:paraId="54F48339" w14:textId="435AF1CE" w:rsidR="00DD3258" w:rsidRDefault="00DD3258">
      <w:pPr>
        <w:rPr>
          <w:sz w:val="8"/>
          <w:szCs w:val="8"/>
        </w:rPr>
      </w:pPr>
    </w:p>
    <w:p w14:paraId="12FB4C59" w14:textId="4DACA402" w:rsidR="00DD3258" w:rsidRDefault="00DD3258">
      <w:pPr>
        <w:rPr>
          <w:sz w:val="8"/>
          <w:szCs w:val="8"/>
        </w:rPr>
      </w:pPr>
    </w:p>
    <w:p w14:paraId="731CCAF9" w14:textId="32A3A207" w:rsidR="00DD3258" w:rsidRDefault="00DD3258">
      <w:pPr>
        <w:rPr>
          <w:sz w:val="8"/>
          <w:szCs w:val="8"/>
        </w:rPr>
      </w:pPr>
    </w:p>
    <w:tbl>
      <w:tblPr>
        <w:tblStyle w:val="TableGrid"/>
        <w:tblpPr w:vertAnchor="page" w:horzAnchor="page" w:tblpXSpec="center" w:tblpY="6099"/>
        <w:tblW w:w="13579" w:type="dxa"/>
        <w:tblLook w:val="04A0" w:firstRow="1" w:lastRow="0" w:firstColumn="1" w:lastColumn="0" w:noHBand="0" w:noVBand="1"/>
      </w:tblPr>
      <w:tblGrid>
        <w:gridCol w:w="10765"/>
        <w:gridCol w:w="639"/>
        <w:gridCol w:w="573"/>
        <w:gridCol w:w="979"/>
        <w:gridCol w:w="623"/>
      </w:tblGrid>
      <w:tr w:rsidR="00925078" w:rsidRPr="00BB4044" w14:paraId="417BCEDE" w14:textId="77777777" w:rsidTr="00850197">
        <w:trPr>
          <w:trHeight w:val="348"/>
        </w:trPr>
        <w:tc>
          <w:tcPr>
            <w:tcW w:w="13579" w:type="dxa"/>
            <w:gridSpan w:val="5"/>
            <w:shd w:val="clear" w:color="auto" w:fill="DEEAF6" w:themeFill="accent5" w:themeFillTint="33"/>
            <w:vAlign w:val="center"/>
          </w:tcPr>
          <w:p w14:paraId="38BCE3CC" w14:textId="77777777" w:rsidR="00925078" w:rsidRPr="00925078" w:rsidRDefault="00925078" w:rsidP="00850197">
            <w:pPr>
              <w:rPr>
                <w:b/>
                <w:bCs/>
                <w:sz w:val="25"/>
                <w:szCs w:val="25"/>
              </w:rPr>
            </w:pPr>
            <w:r w:rsidRPr="00925078">
              <w:rPr>
                <w:b/>
                <w:bCs/>
                <w:sz w:val="25"/>
                <w:szCs w:val="25"/>
              </w:rPr>
              <w:t xml:space="preserve">SOLID WASTE (37.111.834) </w:t>
            </w:r>
          </w:p>
        </w:tc>
      </w:tr>
      <w:tr w:rsidR="00925078" w:rsidRPr="00BB4044" w14:paraId="6BD77894" w14:textId="77777777" w:rsidTr="00850197">
        <w:trPr>
          <w:trHeight w:val="440"/>
        </w:trPr>
        <w:tc>
          <w:tcPr>
            <w:tcW w:w="10765" w:type="dxa"/>
            <w:vAlign w:val="center"/>
          </w:tcPr>
          <w:p w14:paraId="45BBF89C" w14:textId="77777777" w:rsidR="00925078" w:rsidRPr="00A373C8" w:rsidRDefault="00925078" w:rsidP="00850197">
            <w:pPr>
              <w:spacing w:line="216" w:lineRule="auto"/>
              <w:rPr>
                <w:sz w:val="20"/>
                <w:szCs w:val="20"/>
              </w:rPr>
            </w:pPr>
            <w:r w:rsidRPr="00A373C8">
              <w:rPr>
                <w:sz w:val="20"/>
                <w:szCs w:val="20"/>
              </w:rPr>
              <w:t>Solid waste is stored in containers which have lids, are corrosion-resistant, and are constructed to minimize pest attraction and harborage</w:t>
            </w:r>
            <w:r>
              <w:rPr>
                <w:sz w:val="20"/>
                <w:szCs w:val="20"/>
              </w:rPr>
              <w:t xml:space="preserve"> (s</w:t>
            </w:r>
            <w:r w:rsidRPr="00146159">
              <w:rPr>
                <w:i/>
                <w:iCs/>
                <w:sz w:val="19"/>
                <w:szCs w:val="19"/>
              </w:rPr>
              <w:t>olid was</w:t>
            </w:r>
            <w:r>
              <w:rPr>
                <w:i/>
                <w:iCs/>
                <w:sz w:val="19"/>
                <w:szCs w:val="19"/>
              </w:rPr>
              <w:t>te</w:t>
            </w:r>
            <w:r w:rsidRPr="00146159">
              <w:rPr>
                <w:i/>
                <w:iCs/>
                <w:sz w:val="19"/>
                <w:szCs w:val="19"/>
              </w:rPr>
              <w:t xml:space="preserve"> includes recycling materials</w:t>
            </w:r>
            <w:r>
              <w:rPr>
                <w:i/>
                <w:iCs/>
                <w:sz w:val="19"/>
                <w:szCs w:val="19"/>
              </w:rPr>
              <w:t>)</w:t>
            </w:r>
            <w:r w:rsidRPr="00146159">
              <w:rPr>
                <w:i/>
                <w:iCs/>
                <w:sz w:val="19"/>
                <w:szCs w:val="19"/>
              </w:rPr>
              <w:t xml:space="preserve">. </w:t>
            </w:r>
          </w:p>
        </w:tc>
        <w:tc>
          <w:tcPr>
            <w:tcW w:w="639" w:type="dxa"/>
          </w:tcPr>
          <w:p w14:paraId="573D49F8" w14:textId="77777777" w:rsidR="00925078" w:rsidRPr="00BB4044" w:rsidRDefault="00925078" w:rsidP="00850197">
            <w:pPr>
              <w:spacing w:after="160" w:line="259" w:lineRule="auto"/>
            </w:pPr>
          </w:p>
        </w:tc>
        <w:tc>
          <w:tcPr>
            <w:tcW w:w="573" w:type="dxa"/>
          </w:tcPr>
          <w:p w14:paraId="654B8C01" w14:textId="77777777" w:rsidR="00925078" w:rsidRPr="00BB4044" w:rsidRDefault="00925078" w:rsidP="00850197">
            <w:pPr>
              <w:spacing w:after="160" w:line="259" w:lineRule="auto"/>
            </w:pPr>
          </w:p>
        </w:tc>
        <w:tc>
          <w:tcPr>
            <w:tcW w:w="979" w:type="dxa"/>
          </w:tcPr>
          <w:p w14:paraId="1E46E532" w14:textId="77777777" w:rsidR="00925078" w:rsidRPr="00BB4044" w:rsidRDefault="00925078" w:rsidP="00850197">
            <w:pPr>
              <w:spacing w:after="160" w:line="259" w:lineRule="auto"/>
            </w:pPr>
          </w:p>
        </w:tc>
        <w:tc>
          <w:tcPr>
            <w:tcW w:w="623" w:type="dxa"/>
          </w:tcPr>
          <w:p w14:paraId="20D3790C" w14:textId="77777777" w:rsidR="00925078" w:rsidRPr="00BB4044" w:rsidRDefault="00925078" w:rsidP="00850197">
            <w:pPr>
              <w:spacing w:after="160" w:line="259" w:lineRule="auto"/>
            </w:pPr>
          </w:p>
        </w:tc>
      </w:tr>
      <w:tr w:rsidR="00925078" w:rsidRPr="00BB4044" w14:paraId="6493ACA5" w14:textId="77777777" w:rsidTr="00287AD2">
        <w:trPr>
          <w:trHeight w:val="440"/>
        </w:trPr>
        <w:tc>
          <w:tcPr>
            <w:tcW w:w="10765" w:type="dxa"/>
            <w:shd w:val="clear" w:color="auto" w:fill="F2F2F2" w:themeFill="background1" w:themeFillShade="F2"/>
            <w:vAlign w:val="center"/>
          </w:tcPr>
          <w:p w14:paraId="4439C0F3" w14:textId="77777777" w:rsidR="00925078" w:rsidRPr="00A373C8" w:rsidRDefault="00925078" w:rsidP="00850197">
            <w:pPr>
              <w:spacing w:line="216" w:lineRule="auto"/>
              <w:rPr>
                <w:sz w:val="20"/>
                <w:szCs w:val="20"/>
              </w:rPr>
            </w:pPr>
            <w:r w:rsidRPr="00A373C8">
              <w:rPr>
                <w:sz w:val="20"/>
                <w:szCs w:val="20"/>
              </w:rPr>
              <w:t xml:space="preserve">Exterior containers other than dumpsters or compactors utilize stands which prevent the containers from being tipped, protect them from deterioration, and allow easy cleaning below and around them. </w:t>
            </w:r>
          </w:p>
        </w:tc>
        <w:tc>
          <w:tcPr>
            <w:tcW w:w="639" w:type="dxa"/>
            <w:shd w:val="clear" w:color="auto" w:fill="F2F2F2" w:themeFill="background1" w:themeFillShade="F2"/>
          </w:tcPr>
          <w:p w14:paraId="76ABF56D" w14:textId="77777777" w:rsidR="00925078" w:rsidRPr="00A373C8" w:rsidRDefault="00925078" w:rsidP="00850197">
            <w:pPr>
              <w:rPr>
                <w:sz w:val="20"/>
                <w:szCs w:val="20"/>
              </w:rPr>
            </w:pPr>
          </w:p>
        </w:tc>
        <w:tc>
          <w:tcPr>
            <w:tcW w:w="573" w:type="dxa"/>
            <w:shd w:val="clear" w:color="auto" w:fill="F2F2F2" w:themeFill="background1" w:themeFillShade="F2"/>
          </w:tcPr>
          <w:p w14:paraId="3DF35DEB" w14:textId="77777777" w:rsidR="00925078" w:rsidRPr="00A373C8" w:rsidRDefault="00925078" w:rsidP="00850197">
            <w:pPr>
              <w:rPr>
                <w:sz w:val="20"/>
                <w:szCs w:val="20"/>
              </w:rPr>
            </w:pPr>
          </w:p>
        </w:tc>
        <w:tc>
          <w:tcPr>
            <w:tcW w:w="979" w:type="dxa"/>
            <w:shd w:val="clear" w:color="auto" w:fill="F2F2F2" w:themeFill="background1" w:themeFillShade="F2"/>
          </w:tcPr>
          <w:p w14:paraId="3C66DC02" w14:textId="77777777" w:rsidR="00925078" w:rsidRPr="00A373C8" w:rsidRDefault="00925078" w:rsidP="00850197">
            <w:pPr>
              <w:rPr>
                <w:sz w:val="20"/>
                <w:szCs w:val="20"/>
              </w:rPr>
            </w:pPr>
          </w:p>
        </w:tc>
        <w:tc>
          <w:tcPr>
            <w:tcW w:w="623" w:type="dxa"/>
            <w:shd w:val="clear" w:color="auto" w:fill="F2F2F2" w:themeFill="background1" w:themeFillShade="F2"/>
          </w:tcPr>
          <w:p w14:paraId="5113182F" w14:textId="77777777" w:rsidR="00925078" w:rsidRPr="00A373C8" w:rsidRDefault="00925078" w:rsidP="00850197">
            <w:pPr>
              <w:rPr>
                <w:sz w:val="20"/>
                <w:szCs w:val="20"/>
              </w:rPr>
            </w:pPr>
          </w:p>
        </w:tc>
      </w:tr>
      <w:tr w:rsidR="00925078" w:rsidRPr="00BB4044" w14:paraId="62531B88" w14:textId="77777777" w:rsidTr="00850197">
        <w:trPr>
          <w:trHeight w:val="422"/>
        </w:trPr>
        <w:tc>
          <w:tcPr>
            <w:tcW w:w="10765" w:type="dxa"/>
            <w:vAlign w:val="center"/>
          </w:tcPr>
          <w:p w14:paraId="10533386" w14:textId="77777777" w:rsidR="00925078" w:rsidRPr="00A373C8" w:rsidRDefault="00925078" w:rsidP="00850197">
            <w:pPr>
              <w:spacing w:line="216" w:lineRule="auto"/>
              <w:rPr>
                <w:sz w:val="20"/>
                <w:szCs w:val="20"/>
              </w:rPr>
            </w:pPr>
            <w:r w:rsidRPr="00A373C8">
              <w:rPr>
                <w:sz w:val="20"/>
                <w:szCs w:val="20"/>
              </w:rPr>
              <w:t xml:space="preserve">Dumpsters or compactors are located on or above a smooth surface of non-absorbent material, such as concrete or asphalt, that is maintained in clean and good condition. </w:t>
            </w:r>
          </w:p>
        </w:tc>
        <w:tc>
          <w:tcPr>
            <w:tcW w:w="639" w:type="dxa"/>
          </w:tcPr>
          <w:p w14:paraId="62EC5FA3" w14:textId="77777777" w:rsidR="00925078" w:rsidRPr="00A373C8" w:rsidRDefault="00925078" w:rsidP="00850197">
            <w:pPr>
              <w:rPr>
                <w:sz w:val="20"/>
                <w:szCs w:val="20"/>
              </w:rPr>
            </w:pPr>
          </w:p>
        </w:tc>
        <w:tc>
          <w:tcPr>
            <w:tcW w:w="573" w:type="dxa"/>
          </w:tcPr>
          <w:p w14:paraId="211DE6C1" w14:textId="77777777" w:rsidR="00925078" w:rsidRPr="00A373C8" w:rsidRDefault="00925078" w:rsidP="00850197">
            <w:pPr>
              <w:rPr>
                <w:sz w:val="20"/>
                <w:szCs w:val="20"/>
              </w:rPr>
            </w:pPr>
          </w:p>
        </w:tc>
        <w:tc>
          <w:tcPr>
            <w:tcW w:w="979" w:type="dxa"/>
          </w:tcPr>
          <w:p w14:paraId="132A3B3B" w14:textId="77777777" w:rsidR="00925078" w:rsidRPr="00A373C8" w:rsidRDefault="00925078" w:rsidP="00850197">
            <w:pPr>
              <w:rPr>
                <w:sz w:val="20"/>
                <w:szCs w:val="20"/>
              </w:rPr>
            </w:pPr>
          </w:p>
        </w:tc>
        <w:tc>
          <w:tcPr>
            <w:tcW w:w="623" w:type="dxa"/>
          </w:tcPr>
          <w:p w14:paraId="562EF3FD" w14:textId="77777777" w:rsidR="00925078" w:rsidRPr="00A373C8" w:rsidRDefault="00925078" w:rsidP="00850197">
            <w:pPr>
              <w:rPr>
                <w:sz w:val="20"/>
                <w:szCs w:val="20"/>
              </w:rPr>
            </w:pPr>
          </w:p>
        </w:tc>
      </w:tr>
      <w:tr w:rsidR="00925078" w:rsidRPr="00BB4044" w14:paraId="2D118CE0" w14:textId="77777777" w:rsidTr="00850197">
        <w:trPr>
          <w:trHeight w:val="422"/>
        </w:trPr>
        <w:tc>
          <w:tcPr>
            <w:tcW w:w="13579" w:type="dxa"/>
            <w:gridSpan w:val="5"/>
            <w:shd w:val="clear" w:color="auto" w:fill="DEEAF6" w:themeFill="accent5" w:themeFillTint="33"/>
            <w:vAlign w:val="center"/>
          </w:tcPr>
          <w:p w14:paraId="0666B3EF" w14:textId="10879E48" w:rsidR="00925078" w:rsidRPr="00925078" w:rsidRDefault="00925078" w:rsidP="00850197">
            <w:pPr>
              <w:rPr>
                <w:sz w:val="25"/>
                <w:szCs w:val="25"/>
              </w:rPr>
            </w:pPr>
            <w:r w:rsidRPr="00925078">
              <w:rPr>
                <w:b/>
                <w:bCs/>
                <w:sz w:val="25"/>
                <w:szCs w:val="25"/>
              </w:rPr>
              <w:t>LAUNDRY FACILITIES (37.111.840)</w:t>
            </w:r>
          </w:p>
        </w:tc>
      </w:tr>
      <w:tr w:rsidR="00925078" w:rsidRPr="00BB4044" w14:paraId="5F5CC824" w14:textId="77777777" w:rsidTr="00287AD2">
        <w:trPr>
          <w:trHeight w:val="278"/>
        </w:trPr>
        <w:tc>
          <w:tcPr>
            <w:tcW w:w="10765" w:type="dxa"/>
            <w:shd w:val="clear" w:color="auto" w:fill="F2F2F2" w:themeFill="background1" w:themeFillShade="F2"/>
            <w:vAlign w:val="center"/>
          </w:tcPr>
          <w:p w14:paraId="276CF603" w14:textId="149D67EB" w:rsidR="00925078" w:rsidRPr="00A373C8" w:rsidRDefault="00925078" w:rsidP="00850197">
            <w:pPr>
              <w:spacing w:line="216" w:lineRule="auto"/>
              <w:rPr>
                <w:sz w:val="20"/>
                <w:szCs w:val="20"/>
              </w:rPr>
            </w:pPr>
            <w:r w:rsidRPr="00A373C8">
              <w:rPr>
                <w:sz w:val="20"/>
                <w:szCs w:val="20"/>
              </w:rPr>
              <w:t>Hot water supply system capable of supplying water at a temp. of 120</w:t>
            </w:r>
            <w:r w:rsidRPr="00A373C8">
              <w:rPr>
                <w:sz w:val="20"/>
                <w:szCs w:val="20"/>
              </w:rPr>
              <w:sym w:font="Symbol" w:char="F0B0"/>
            </w:r>
            <w:r w:rsidRPr="00A373C8">
              <w:rPr>
                <w:sz w:val="20"/>
                <w:szCs w:val="20"/>
              </w:rPr>
              <w:t xml:space="preserve"> F to the washer during all periods of use. </w:t>
            </w:r>
            <w:r w:rsidRPr="00A373C8">
              <w:rPr>
                <w:i/>
                <w:iCs/>
                <w:sz w:val="20"/>
                <w:szCs w:val="20"/>
              </w:rPr>
              <w:t xml:space="preserve"> </w:t>
            </w:r>
          </w:p>
        </w:tc>
        <w:tc>
          <w:tcPr>
            <w:tcW w:w="639" w:type="dxa"/>
            <w:shd w:val="clear" w:color="auto" w:fill="F2F2F2" w:themeFill="background1" w:themeFillShade="F2"/>
            <w:vAlign w:val="center"/>
          </w:tcPr>
          <w:p w14:paraId="1A268D1C" w14:textId="77777777" w:rsidR="00925078" w:rsidRPr="00A373C8" w:rsidRDefault="00925078" w:rsidP="00850197">
            <w:pPr>
              <w:rPr>
                <w:sz w:val="20"/>
                <w:szCs w:val="20"/>
              </w:rPr>
            </w:pPr>
          </w:p>
        </w:tc>
        <w:tc>
          <w:tcPr>
            <w:tcW w:w="573" w:type="dxa"/>
            <w:shd w:val="clear" w:color="auto" w:fill="F2F2F2" w:themeFill="background1" w:themeFillShade="F2"/>
            <w:vAlign w:val="center"/>
          </w:tcPr>
          <w:p w14:paraId="5400319B" w14:textId="77777777" w:rsidR="00925078" w:rsidRPr="00A373C8" w:rsidRDefault="00925078" w:rsidP="00850197">
            <w:pPr>
              <w:rPr>
                <w:sz w:val="20"/>
                <w:szCs w:val="20"/>
              </w:rPr>
            </w:pPr>
          </w:p>
        </w:tc>
        <w:tc>
          <w:tcPr>
            <w:tcW w:w="979" w:type="dxa"/>
            <w:shd w:val="clear" w:color="auto" w:fill="F2F2F2" w:themeFill="background1" w:themeFillShade="F2"/>
            <w:vAlign w:val="center"/>
          </w:tcPr>
          <w:p w14:paraId="267BD742" w14:textId="77777777" w:rsidR="00925078" w:rsidRPr="00A373C8" w:rsidRDefault="00925078" w:rsidP="00850197">
            <w:pPr>
              <w:rPr>
                <w:sz w:val="20"/>
                <w:szCs w:val="20"/>
              </w:rPr>
            </w:pPr>
          </w:p>
        </w:tc>
        <w:tc>
          <w:tcPr>
            <w:tcW w:w="623" w:type="dxa"/>
            <w:shd w:val="clear" w:color="auto" w:fill="F2F2F2" w:themeFill="background1" w:themeFillShade="F2"/>
            <w:vAlign w:val="center"/>
          </w:tcPr>
          <w:p w14:paraId="77FDD18B" w14:textId="77777777" w:rsidR="00925078" w:rsidRPr="00A373C8" w:rsidRDefault="00925078" w:rsidP="00850197">
            <w:pPr>
              <w:rPr>
                <w:sz w:val="20"/>
                <w:szCs w:val="20"/>
              </w:rPr>
            </w:pPr>
          </w:p>
        </w:tc>
      </w:tr>
      <w:tr w:rsidR="00925078" w:rsidRPr="00BB4044" w14:paraId="3BB28DD0" w14:textId="77777777" w:rsidTr="00850197">
        <w:trPr>
          <w:trHeight w:val="260"/>
        </w:trPr>
        <w:tc>
          <w:tcPr>
            <w:tcW w:w="10765" w:type="dxa"/>
            <w:vAlign w:val="center"/>
          </w:tcPr>
          <w:p w14:paraId="40A132EB" w14:textId="75A860DC" w:rsidR="00925078" w:rsidRPr="00A373C8" w:rsidRDefault="00925078" w:rsidP="00850197">
            <w:pPr>
              <w:spacing w:line="216" w:lineRule="auto"/>
              <w:rPr>
                <w:sz w:val="20"/>
                <w:szCs w:val="20"/>
              </w:rPr>
            </w:pPr>
            <w:r w:rsidRPr="00A373C8">
              <w:rPr>
                <w:sz w:val="20"/>
                <w:szCs w:val="20"/>
              </w:rPr>
              <w:t xml:space="preserve">Dryers properly vented to the outside of the building.  </w:t>
            </w:r>
          </w:p>
        </w:tc>
        <w:tc>
          <w:tcPr>
            <w:tcW w:w="639" w:type="dxa"/>
          </w:tcPr>
          <w:p w14:paraId="032B25A3" w14:textId="77777777" w:rsidR="00925078" w:rsidRPr="00A373C8" w:rsidRDefault="00925078" w:rsidP="00850197">
            <w:pPr>
              <w:rPr>
                <w:sz w:val="20"/>
                <w:szCs w:val="20"/>
              </w:rPr>
            </w:pPr>
          </w:p>
        </w:tc>
        <w:tc>
          <w:tcPr>
            <w:tcW w:w="573" w:type="dxa"/>
          </w:tcPr>
          <w:p w14:paraId="294F7D89" w14:textId="77777777" w:rsidR="00925078" w:rsidRPr="00A373C8" w:rsidRDefault="00925078" w:rsidP="00850197">
            <w:pPr>
              <w:rPr>
                <w:sz w:val="20"/>
                <w:szCs w:val="20"/>
              </w:rPr>
            </w:pPr>
          </w:p>
        </w:tc>
        <w:tc>
          <w:tcPr>
            <w:tcW w:w="979" w:type="dxa"/>
          </w:tcPr>
          <w:p w14:paraId="698FC7C3" w14:textId="77777777" w:rsidR="00925078" w:rsidRPr="00A373C8" w:rsidRDefault="00925078" w:rsidP="00850197">
            <w:pPr>
              <w:rPr>
                <w:sz w:val="20"/>
                <w:szCs w:val="20"/>
              </w:rPr>
            </w:pPr>
          </w:p>
        </w:tc>
        <w:tc>
          <w:tcPr>
            <w:tcW w:w="623" w:type="dxa"/>
          </w:tcPr>
          <w:p w14:paraId="4BEF7043" w14:textId="77777777" w:rsidR="00925078" w:rsidRPr="00A373C8" w:rsidRDefault="00925078" w:rsidP="00850197">
            <w:pPr>
              <w:rPr>
                <w:sz w:val="20"/>
                <w:szCs w:val="20"/>
              </w:rPr>
            </w:pPr>
          </w:p>
        </w:tc>
      </w:tr>
      <w:tr w:rsidR="00925078" w:rsidRPr="00BB4044" w14:paraId="06D7CAF1" w14:textId="77777777" w:rsidTr="00287AD2">
        <w:trPr>
          <w:trHeight w:val="260"/>
        </w:trPr>
        <w:tc>
          <w:tcPr>
            <w:tcW w:w="10765" w:type="dxa"/>
            <w:shd w:val="clear" w:color="auto" w:fill="F2F2F2" w:themeFill="background1" w:themeFillShade="F2"/>
            <w:vAlign w:val="center"/>
          </w:tcPr>
          <w:p w14:paraId="5EAB13AF" w14:textId="5798C47E" w:rsidR="00925078" w:rsidRPr="00A373C8" w:rsidRDefault="00925078" w:rsidP="00850197">
            <w:pPr>
              <w:spacing w:line="216" w:lineRule="auto"/>
              <w:rPr>
                <w:sz w:val="20"/>
                <w:szCs w:val="20"/>
              </w:rPr>
            </w:pPr>
            <w:r w:rsidRPr="00A373C8">
              <w:rPr>
                <w:sz w:val="20"/>
                <w:szCs w:val="20"/>
              </w:rPr>
              <w:t xml:space="preserve">Manual washing and line drying of towels and other laundry items it prohibited. </w:t>
            </w:r>
          </w:p>
        </w:tc>
        <w:tc>
          <w:tcPr>
            <w:tcW w:w="639" w:type="dxa"/>
            <w:shd w:val="clear" w:color="auto" w:fill="F2F2F2" w:themeFill="background1" w:themeFillShade="F2"/>
          </w:tcPr>
          <w:p w14:paraId="641EFC96" w14:textId="77777777" w:rsidR="00925078" w:rsidRPr="00A373C8" w:rsidRDefault="00925078" w:rsidP="00850197">
            <w:pPr>
              <w:rPr>
                <w:sz w:val="20"/>
                <w:szCs w:val="20"/>
              </w:rPr>
            </w:pPr>
          </w:p>
        </w:tc>
        <w:tc>
          <w:tcPr>
            <w:tcW w:w="573" w:type="dxa"/>
            <w:shd w:val="clear" w:color="auto" w:fill="F2F2F2" w:themeFill="background1" w:themeFillShade="F2"/>
          </w:tcPr>
          <w:p w14:paraId="13CCE26F" w14:textId="77777777" w:rsidR="00925078" w:rsidRPr="00A373C8" w:rsidRDefault="00925078" w:rsidP="00850197">
            <w:pPr>
              <w:rPr>
                <w:sz w:val="20"/>
                <w:szCs w:val="20"/>
              </w:rPr>
            </w:pPr>
          </w:p>
        </w:tc>
        <w:tc>
          <w:tcPr>
            <w:tcW w:w="979" w:type="dxa"/>
            <w:shd w:val="clear" w:color="auto" w:fill="F2F2F2" w:themeFill="background1" w:themeFillShade="F2"/>
          </w:tcPr>
          <w:p w14:paraId="36176AEE" w14:textId="77777777" w:rsidR="00925078" w:rsidRPr="00A373C8" w:rsidRDefault="00925078" w:rsidP="00850197">
            <w:pPr>
              <w:rPr>
                <w:sz w:val="20"/>
                <w:szCs w:val="20"/>
              </w:rPr>
            </w:pPr>
          </w:p>
        </w:tc>
        <w:tc>
          <w:tcPr>
            <w:tcW w:w="623" w:type="dxa"/>
            <w:shd w:val="clear" w:color="auto" w:fill="F2F2F2" w:themeFill="background1" w:themeFillShade="F2"/>
          </w:tcPr>
          <w:p w14:paraId="3B6E058D" w14:textId="77777777" w:rsidR="00925078" w:rsidRPr="00A373C8" w:rsidRDefault="00925078" w:rsidP="00850197">
            <w:pPr>
              <w:rPr>
                <w:sz w:val="20"/>
                <w:szCs w:val="20"/>
              </w:rPr>
            </w:pPr>
          </w:p>
        </w:tc>
      </w:tr>
      <w:tr w:rsidR="00925078" w:rsidRPr="00BB4044" w14:paraId="5633FE0E" w14:textId="77777777" w:rsidTr="00850197">
        <w:trPr>
          <w:trHeight w:val="260"/>
        </w:trPr>
        <w:tc>
          <w:tcPr>
            <w:tcW w:w="10765" w:type="dxa"/>
            <w:vAlign w:val="center"/>
          </w:tcPr>
          <w:p w14:paraId="3ACBB37E" w14:textId="1AB6F742" w:rsidR="00925078" w:rsidRPr="00A373C8" w:rsidRDefault="00925078" w:rsidP="00850197">
            <w:pPr>
              <w:spacing w:line="216" w:lineRule="auto"/>
              <w:rPr>
                <w:sz w:val="20"/>
                <w:szCs w:val="20"/>
              </w:rPr>
            </w:pPr>
            <w:r w:rsidRPr="00A373C8">
              <w:rPr>
                <w:sz w:val="20"/>
                <w:szCs w:val="20"/>
              </w:rPr>
              <w:t>Separation of sorting/sorting/transporting clean and dirty laundry.</w:t>
            </w:r>
          </w:p>
        </w:tc>
        <w:tc>
          <w:tcPr>
            <w:tcW w:w="639" w:type="dxa"/>
          </w:tcPr>
          <w:p w14:paraId="33B1B8DF" w14:textId="77777777" w:rsidR="00925078" w:rsidRPr="00A373C8" w:rsidRDefault="00925078" w:rsidP="00850197">
            <w:pPr>
              <w:rPr>
                <w:sz w:val="20"/>
                <w:szCs w:val="20"/>
              </w:rPr>
            </w:pPr>
          </w:p>
        </w:tc>
        <w:tc>
          <w:tcPr>
            <w:tcW w:w="573" w:type="dxa"/>
          </w:tcPr>
          <w:p w14:paraId="440E2385" w14:textId="77777777" w:rsidR="00925078" w:rsidRPr="00A373C8" w:rsidRDefault="00925078" w:rsidP="00850197">
            <w:pPr>
              <w:rPr>
                <w:sz w:val="20"/>
                <w:szCs w:val="20"/>
              </w:rPr>
            </w:pPr>
          </w:p>
        </w:tc>
        <w:tc>
          <w:tcPr>
            <w:tcW w:w="979" w:type="dxa"/>
          </w:tcPr>
          <w:p w14:paraId="6D757D5B" w14:textId="77777777" w:rsidR="00925078" w:rsidRPr="00A373C8" w:rsidRDefault="00925078" w:rsidP="00850197">
            <w:pPr>
              <w:rPr>
                <w:sz w:val="20"/>
                <w:szCs w:val="20"/>
              </w:rPr>
            </w:pPr>
          </w:p>
        </w:tc>
        <w:tc>
          <w:tcPr>
            <w:tcW w:w="623" w:type="dxa"/>
          </w:tcPr>
          <w:p w14:paraId="4F56F64E" w14:textId="77777777" w:rsidR="00925078" w:rsidRPr="00A373C8" w:rsidRDefault="00925078" w:rsidP="00850197">
            <w:pPr>
              <w:rPr>
                <w:sz w:val="20"/>
                <w:szCs w:val="20"/>
              </w:rPr>
            </w:pPr>
          </w:p>
        </w:tc>
      </w:tr>
      <w:tr w:rsidR="00925078" w:rsidRPr="00BB4044" w14:paraId="5AB7A97F" w14:textId="77777777" w:rsidTr="00287AD2">
        <w:trPr>
          <w:trHeight w:val="260"/>
        </w:trPr>
        <w:tc>
          <w:tcPr>
            <w:tcW w:w="10765" w:type="dxa"/>
            <w:shd w:val="clear" w:color="auto" w:fill="F2F2F2" w:themeFill="background1" w:themeFillShade="F2"/>
            <w:vAlign w:val="center"/>
          </w:tcPr>
          <w:p w14:paraId="229571BE" w14:textId="78385E83" w:rsidR="00925078" w:rsidRPr="00A373C8" w:rsidRDefault="00925078" w:rsidP="00850197">
            <w:pPr>
              <w:spacing w:line="216" w:lineRule="auto"/>
              <w:rPr>
                <w:sz w:val="20"/>
                <w:szCs w:val="20"/>
              </w:rPr>
            </w:pPr>
            <w:r w:rsidRPr="00A373C8">
              <w:rPr>
                <w:sz w:val="20"/>
                <w:szCs w:val="20"/>
              </w:rPr>
              <w:t xml:space="preserve">Soak sink with soap and disposable towels </w:t>
            </w:r>
            <w:r w:rsidRPr="00A373C8">
              <w:rPr>
                <w:i/>
                <w:iCs/>
                <w:sz w:val="20"/>
                <w:szCs w:val="20"/>
              </w:rPr>
              <w:t>(may double as handwashing sink)</w:t>
            </w:r>
            <w:r>
              <w:rPr>
                <w:i/>
                <w:iCs/>
                <w:sz w:val="20"/>
                <w:szCs w:val="20"/>
              </w:rPr>
              <w:t xml:space="preserve">. </w:t>
            </w:r>
          </w:p>
        </w:tc>
        <w:tc>
          <w:tcPr>
            <w:tcW w:w="639" w:type="dxa"/>
            <w:shd w:val="clear" w:color="auto" w:fill="F2F2F2" w:themeFill="background1" w:themeFillShade="F2"/>
          </w:tcPr>
          <w:p w14:paraId="5A3959A4" w14:textId="77777777" w:rsidR="00925078" w:rsidRPr="00A373C8" w:rsidRDefault="00925078" w:rsidP="00850197">
            <w:pPr>
              <w:rPr>
                <w:sz w:val="20"/>
                <w:szCs w:val="20"/>
              </w:rPr>
            </w:pPr>
          </w:p>
        </w:tc>
        <w:tc>
          <w:tcPr>
            <w:tcW w:w="573" w:type="dxa"/>
            <w:shd w:val="clear" w:color="auto" w:fill="F2F2F2" w:themeFill="background1" w:themeFillShade="F2"/>
          </w:tcPr>
          <w:p w14:paraId="6530DDB0" w14:textId="77777777" w:rsidR="00925078" w:rsidRPr="00A373C8" w:rsidRDefault="00925078" w:rsidP="00850197">
            <w:pPr>
              <w:rPr>
                <w:sz w:val="20"/>
                <w:szCs w:val="20"/>
              </w:rPr>
            </w:pPr>
          </w:p>
        </w:tc>
        <w:tc>
          <w:tcPr>
            <w:tcW w:w="979" w:type="dxa"/>
            <w:shd w:val="clear" w:color="auto" w:fill="F2F2F2" w:themeFill="background1" w:themeFillShade="F2"/>
          </w:tcPr>
          <w:p w14:paraId="1EB5A578" w14:textId="77777777" w:rsidR="00925078" w:rsidRPr="00A373C8" w:rsidRDefault="00925078" w:rsidP="00850197">
            <w:pPr>
              <w:rPr>
                <w:sz w:val="20"/>
                <w:szCs w:val="20"/>
              </w:rPr>
            </w:pPr>
          </w:p>
        </w:tc>
        <w:tc>
          <w:tcPr>
            <w:tcW w:w="623" w:type="dxa"/>
            <w:shd w:val="clear" w:color="auto" w:fill="F2F2F2" w:themeFill="background1" w:themeFillShade="F2"/>
          </w:tcPr>
          <w:p w14:paraId="3999C216" w14:textId="77777777" w:rsidR="00925078" w:rsidRPr="00A373C8" w:rsidRDefault="00925078" w:rsidP="00850197">
            <w:pPr>
              <w:rPr>
                <w:sz w:val="20"/>
                <w:szCs w:val="20"/>
              </w:rPr>
            </w:pPr>
          </w:p>
        </w:tc>
      </w:tr>
    </w:tbl>
    <w:p w14:paraId="4A8BABDA" w14:textId="6B4CA4B5" w:rsidR="00DD3258" w:rsidRDefault="00DD3258">
      <w:pPr>
        <w:rPr>
          <w:sz w:val="8"/>
          <w:szCs w:val="8"/>
        </w:rPr>
      </w:pPr>
    </w:p>
    <w:p w14:paraId="76579DC6" w14:textId="1A4CB609" w:rsidR="00DD3258" w:rsidRDefault="00DD3258">
      <w:pPr>
        <w:rPr>
          <w:sz w:val="8"/>
          <w:szCs w:val="8"/>
        </w:rPr>
      </w:pPr>
    </w:p>
    <w:p w14:paraId="0BF0298D" w14:textId="1776B521" w:rsidR="00DD3258" w:rsidRDefault="00DD3258">
      <w:pPr>
        <w:rPr>
          <w:sz w:val="8"/>
          <w:szCs w:val="8"/>
        </w:rPr>
      </w:pPr>
    </w:p>
    <w:p w14:paraId="400F8197" w14:textId="2DEB4616" w:rsidR="00DD3258" w:rsidRDefault="00DD3258">
      <w:pPr>
        <w:rPr>
          <w:sz w:val="8"/>
          <w:szCs w:val="8"/>
        </w:rPr>
      </w:pPr>
    </w:p>
    <w:p w14:paraId="35EC97BA" w14:textId="50859D53" w:rsidR="00DD3258" w:rsidRDefault="00DD3258">
      <w:pPr>
        <w:rPr>
          <w:sz w:val="8"/>
          <w:szCs w:val="8"/>
        </w:rPr>
      </w:pPr>
    </w:p>
    <w:p w14:paraId="30F1626E" w14:textId="3759D14E" w:rsidR="00DD3258" w:rsidRDefault="00DD3258">
      <w:pPr>
        <w:rPr>
          <w:sz w:val="8"/>
          <w:szCs w:val="8"/>
        </w:rPr>
      </w:pPr>
    </w:p>
    <w:p w14:paraId="0BBF71C9" w14:textId="4A7CD455" w:rsidR="00DD3258" w:rsidRDefault="00DD3258">
      <w:pPr>
        <w:rPr>
          <w:sz w:val="8"/>
          <w:szCs w:val="8"/>
        </w:rPr>
      </w:pPr>
    </w:p>
    <w:p w14:paraId="31EA9014" w14:textId="0EA628E2" w:rsidR="00DD3258" w:rsidRDefault="00DD3258">
      <w:pPr>
        <w:rPr>
          <w:sz w:val="8"/>
          <w:szCs w:val="8"/>
        </w:rPr>
      </w:pPr>
    </w:p>
    <w:p w14:paraId="177B22DF" w14:textId="69F58466" w:rsidR="00DD3258" w:rsidRDefault="00DD3258">
      <w:pPr>
        <w:rPr>
          <w:sz w:val="8"/>
          <w:szCs w:val="8"/>
        </w:rPr>
      </w:pPr>
    </w:p>
    <w:p w14:paraId="0AE53086" w14:textId="158334A3" w:rsidR="00DD3258" w:rsidRDefault="00DD3258">
      <w:pPr>
        <w:rPr>
          <w:sz w:val="8"/>
          <w:szCs w:val="8"/>
        </w:rPr>
      </w:pPr>
    </w:p>
    <w:p w14:paraId="65870E48" w14:textId="093BBB6C" w:rsidR="00DD3258" w:rsidRDefault="00DD3258">
      <w:pPr>
        <w:rPr>
          <w:sz w:val="8"/>
          <w:szCs w:val="8"/>
        </w:rPr>
      </w:pPr>
    </w:p>
    <w:p w14:paraId="5391DADA" w14:textId="1D85B504" w:rsidR="00DD3258" w:rsidRDefault="00DD3258">
      <w:pPr>
        <w:rPr>
          <w:sz w:val="8"/>
          <w:szCs w:val="8"/>
        </w:rPr>
      </w:pPr>
    </w:p>
    <w:p w14:paraId="2D7E096F" w14:textId="573CBCE4" w:rsidR="00DD3258" w:rsidRDefault="00DD3258">
      <w:pPr>
        <w:rPr>
          <w:sz w:val="8"/>
          <w:szCs w:val="8"/>
        </w:rPr>
      </w:pPr>
    </w:p>
    <w:p w14:paraId="5027614D" w14:textId="11CCA516" w:rsidR="00DD3258" w:rsidRDefault="00DD3258">
      <w:pPr>
        <w:rPr>
          <w:sz w:val="8"/>
          <w:szCs w:val="8"/>
        </w:rPr>
      </w:pPr>
    </w:p>
    <w:p w14:paraId="72E5F5DC" w14:textId="7B15F3F3" w:rsidR="00DD3258" w:rsidRDefault="00DD3258">
      <w:pPr>
        <w:rPr>
          <w:sz w:val="8"/>
          <w:szCs w:val="8"/>
        </w:rPr>
      </w:pPr>
    </w:p>
    <w:p w14:paraId="143CBB60" w14:textId="78ECFC5B" w:rsidR="00DD3258" w:rsidRDefault="00DD3258">
      <w:pPr>
        <w:rPr>
          <w:sz w:val="8"/>
          <w:szCs w:val="8"/>
        </w:rPr>
      </w:pPr>
    </w:p>
    <w:p w14:paraId="369A2EE3" w14:textId="54058FCF" w:rsidR="00DD3258" w:rsidRDefault="00DD3258">
      <w:pPr>
        <w:rPr>
          <w:sz w:val="8"/>
          <w:szCs w:val="8"/>
        </w:rPr>
      </w:pPr>
    </w:p>
    <w:p w14:paraId="746ACDC4" w14:textId="4064C2AD" w:rsidR="00DD3258" w:rsidRDefault="00DD3258">
      <w:pPr>
        <w:rPr>
          <w:sz w:val="8"/>
          <w:szCs w:val="8"/>
        </w:rPr>
      </w:pPr>
    </w:p>
    <w:p w14:paraId="748D4508" w14:textId="6A9E2A1B" w:rsidR="00DD3258" w:rsidRDefault="00DD3258">
      <w:pPr>
        <w:rPr>
          <w:sz w:val="8"/>
          <w:szCs w:val="8"/>
        </w:rPr>
      </w:pPr>
    </w:p>
    <w:p w14:paraId="3BB10363" w14:textId="10DBBE31" w:rsidR="00DD3258" w:rsidRDefault="00DD3258">
      <w:pPr>
        <w:rPr>
          <w:sz w:val="8"/>
          <w:szCs w:val="8"/>
        </w:rPr>
      </w:pPr>
    </w:p>
    <w:tbl>
      <w:tblPr>
        <w:tblStyle w:val="TableGrid"/>
        <w:tblpPr w:vertAnchor="page" w:horzAnchor="page" w:tblpXSpec="center" w:tblpY="566"/>
        <w:tblW w:w="13585" w:type="dxa"/>
        <w:tblLayout w:type="fixed"/>
        <w:tblLook w:val="04A0" w:firstRow="1" w:lastRow="0" w:firstColumn="1" w:lastColumn="0" w:noHBand="0" w:noVBand="1"/>
      </w:tblPr>
      <w:tblGrid>
        <w:gridCol w:w="10791"/>
        <w:gridCol w:w="611"/>
        <w:gridCol w:w="563"/>
        <w:gridCol w:w="1014"/>
        <w:gridCol w:w="606"/>
      </w:tblGrid>
      <w:tr w:rsidR="008B43D2" w:rsidRPr="00BB4044" w14:paraId="7CF3FA77" w14:textId="77777777" w:rsidTr="00850197">
        <w:trPr>
          <w:trHeight w:hRule="exact" w:val="824"/>
        </w:trPr>
        <w:tc>
          <w:tcPr>
            <w:tcW w:w="10791" w:type="dxa"/>
            <w:vAlign w:val="center"/>
          </w:tcPr>
          <w:p w14:paraId="78D11ABA" w14:textId="77777777" w:rsidR="008B43D2" w:rsidRPr="00D31557" w:rsidRDefault="008B43D2" w:rsidP="008B43D2">
            <w:pPr>
              <w:jc w:val="center"/>
              <w:rPr>
                <w:b/>
                <w:bCs/>
                <w:sz w:val="28"/>
                <w:szCs w:val="28"/>
              </w:rPr>
            </w:pPr>
            <w:r w:rsidRPr="00D31557">
              <w:rPr>
                <w:b/>
                <w:bCs/>
                <w:sz w:val="28"/>
                <w:szCs w:val="28"/>
              </w:rPr>
              <w:lastRenderedPageBreak/>
              <w:t>REQUIREMENT</w:t>
            </w:r>
          </w:p>
          <w:p w14:paraId="08FB4856" w14:textId="77777777" w:rsidR="008B43D2" w:rsidRPr="006F0210" w:rsidRDefault="008B43D2" w:rsidP="008B43D2">
            <w:pPr>
              <w:jc w:val="center"/>
              <w:rPr>
                <w:sz w:val="20"/>
                <w:szCs w:val="20"/>
              </w:rPr>
            </w:pPr>
            <w:r w:rsidRPr="00D31557">
              <w:rPr>
                <w:b/>
                <w:bCs/>
                <w:sz w:val="28"/>
                <w:szCs w:val="28"/>
              </w:rPr>
              <w:t>(REFERENCE ARM TITLE 37, CHAPTER 111, SUBCHAPTER 8)</w:t>
            </w:r>
          </w:p>
        </w:tc>
        <w:tc>
          <w:tcPr>
            <w:tcW w:w="611" w:type="dxa"/>
            <w:vAlign w:val="center"/>
          </w:tcPr>
          <w:p w14:paraId="2B12BAF9" w14:textId="77777777" w:rsidR="008B43D2" w:rsidRPr="00A373C8" w:rsidRDefault="008B43D2" w:rsidP="008B43D2">
            <w:pPr>
              <w:jc w:val="center"/>
              <w:rPr>
                <w:sz w:val="24"/>
                <w:szCs w:val="24"/>
              </w:rPr>
            </w:pPr>
            <w:r w:rsidRPr="00A373C8">
              <w:rPr>
                <w:i/>
                <w:iCs/>
                <w:sz w:val="24"/>
                <w:szCs w:val="24"/>
              </w:rPr>
              <w:t>YES</w:t>
            </w:r>
          </w:p>
        </w:tc>
        <w:tc>
          <w:tcPr>
            <w:tcW w:w="563" w:type="dxa"/>
            <w:vAlign w:val="center"/>
          </w:tcPr>
          <w:p w14:paraId="089BB0FC" w14:textId="77777777" w:rsidR="008B43D2" w:rsidRPr="00A373C8" w:rsidRDefault="008B43D2" w:rsidP="008B43D2">
            <w:pPr>
              <w:jc w:val="center"/>
              <w:rPr>
                <w:sz w:val="24"/>
                <w:szCs w:val="24"/>
              </w:rPr>
            </w:pPr>
            <w:r w:rsidRPr="00A373C8">
              <w:rPr>
                <w:i/>
                <w:iCs/>
                <w:sz w:val="24"/>
                <w:szCs w:val="24"/>
              </w:rPr>
              <w:t>NO</w:t>
            </w:r>
          </w:p>
        </w:tc>
        <w:tc>
          <w:tcPr>
            <w:tcW w:w="1014" w:type="dxa"/>
            <w:vAlign w:val="center"/>
          </w:tcPr>
          <w:p w14:paraId="57E174CF" w14:textId="7F289803" w:rsidR="008B43D2" w:rsidRPr="00A373C8" w:rsidRDefault="008B43D2" w:rsidP="008B43D2">
            <w:pPr>
              <w:jc w:val="center"/>
              <w:rPr>
                <w:sz w:val="24"/>
                <w:szCs w:val="24"/>
              </w:rPr>
            </w:pPr>
            <w:r w:rsidRPr="0049402B">
              <w:rPr>
                <w:i/>
                <w:iCs/>
                <w:sz w:val="20"/>
                <w:szCs w:val="20"/>
              </w:rPr>
              <w:t>Not Observ</w:t>
            </w:r>
            <w:r>
              <w:rPr>
                <w:i/>
                <w:iCs/>
                <w:sz w:val="20"/>
                <w:szCs w:val="20"/>
              </w:rPr>
              <w:t>e</w:t>
            </w:r>
            <w:r w:rsidRPr="0049402B">
              <w:rPr>
                <w:i/>
                <w:iCs/>
                <w:sz w:val="20"/>
                <w:szCs w:val="20"/>
              </w:rPr>
              <w:t>d</w:t>
            </w:r>
          </w:p>
        </w:tc>
        <w:tc>
          <w:tcPr>
            <w:tcW w:w="606" w:type="dxa"/>
            <w:vAlign w:val="center"/>
          </w:tcPr>
          <w:p w14:paraId="7F4B0B0D" w14:textId="77777777" w:rsidR="008B43D2" w:rsidRPr="00A373C8" w:rsidRDefault="008B43D2" w:rsidP="008B43D2">
            <w:pPr>
              <w:jc w:val="center"/>
              <w:rPr>
                <w:sz w:val="24"/>
                <w:szCs w:val="24"/>
              </w:rPr>
            </w:pPr>
            <w:r>
              <w:rPr>
                <w:i/>
                <w:iCs/>
                <w:sz w:val="24"/>
                <w:szCs w:val="24"/>
              </w:rPr>
              <w:t>N/A</w:t>
            </w:r>
          </w:p>
        </w:tc>
      </w:tr>
    </w:tbl>
    <w:p w14:paraId="591C0D61" w14:textId="243A2931" w:rsidR="00DD3258" w:rsidRDefault="00DD3258">
      <w:pPr>
        <w:rPr>
          <w:sz w:val="8"/>
          <w:szCs w:val="8"/>
        </w:rPr>
      </w:pPr>
    </w:p>
    <w:p w14:paraId="664B064E" w14:textId="673DBF71" w:rsidR="00DD3258" w:rsidRDefault="00DD3258">
      <w:pPr>
        <w:rPr>
          <w:sz w:val="8"/>
          <w:szCs w:val="8"/>
        </w:rPr>
      </w:pPr>
    </w:p>
    <w:p w14:paraId="46E63B7A" w14:textId="0984809B" w:rsidR="00DD3258" w:rsidRDefault="00DD3258">
      <w:pPr>
        <w:rPr>
          <w:sz w:val="8"/>
          <w:szCs w:val="8"/>
        </w:rPr>
      </w:pPr>
    </w:p>
    <w:tbl>
      <w:tblPr>
        <w:tblStyle w:val="TableGrid"/>
        <w:tblpPr w:vertAnchor="page" w:horzAnchor="page" w:tblpXSpec="center" w:tblpY="1278"/>
        <w:tblOverlap w:val="never"/>
        <w:tblW w:w="13579" w:type="dxa"/>
        <w:tblLook w:val="04A0" w:firstRow="1" w:lastRow="0" w:firstColumn="1" w:lastColumn="0" w:noHBand="0" w:noVBand="1"/>
      </w:tblPr>
      <w:tblGrid>
        <w:gridCol w:w="10795"/>
        <w:gridCol w:w="630"/>
        <w:gridCol w:w="549"/>
        <w:gridCol w:w="981"/>
        <w:gridCol w:w="624"/>
      </w:tblGrid>
      <w:tr w:rsidR="00925078" w:rsidRPr="00BB4044" w14:paraId="6C81DB1E" w14:textId="77777777" w:rsidTr="00850197">
        <w:trPr>
          <w:trHeight w:val="346"/>
        </w:trPr>
        <w:tc>
          <w:tcPr>
            <w:tcW w:w="13579" w:type="dxa"/>
            <w:gridSpan w:val="5"/>
            <w:shd w:val="clear" w:color="auto" w:fill="DEEAF6" w:themeFill="accent5" w:themeFillTint="33"/>
            <w:vAlign w:val="center"/>
          </w:tcPr>
          <w:p w14:paraId="455517E1" w14:textId="77777777" w:rsidR="00925078" w:rsidRPr="00D31557" w:rsidRDefault="00925078" w:rsidP="00850197">
            <w:pPr>
              <w:rPr>
                <w:b/>
                <w:bCs/>
              </w:rPr>
            </w:pPr>
            <w:r w:rsidRPr="00D31557">
              <w:rPr>
                <w:b/>
                <w:bCs/>
                <w:sz w:val="26"/>
                <w:szCs w:val="26"/>
              </w:rPr>
              <w:t xml:space="preserve">CLEANING AND MAINTENANCE (37.111.841) </w:t>
            </w:r>
          </w:p>
        </w:tc>
      </w:tr>
      <w:tr w:rsidR="00925078" w:rsidRPr="00BB4044" w14:paraId="2E5D5615" w14:textId="77777777" w:rsidTr="00850197">
        <w:trPr>
          <w:trHeight w:val="436"/>
        </w:trPr>
        <w:tc>
          <w:tcPr>
            <w:tcW w:w="10795" w:type="dxa"/>
            <w:vAlign w:val="center"/>
          </w:tcPr>
          <w:p w14:paraId="4CBFF992" w14:textId="77777777" w:rsidR="00925078" w:rsidRPr="00A373C8" w:rsidRDefault="00925078" w:rsidP="00850197">
            <w:pPr>
              <w:spacing w:line="216" w:lineRule="auto"/>
              <w:rPr>
                <w:sz w:val="20"/>
                <w:szCs w:val="20"/>
              </w:rPr>
            </w:pPr>
            <w:r w:rsidRPr="00A373C8">
              <w:rPr>
                <w:sz w:val="20"/>
                <w:szCs w:val="20"/>
              </w:rPr>
              <w:t xml:space="preserve">Cleaning supplies have an EPA registration number, a "use by" reading letter, are stored in accordance with manufacturer's instructions in a ventilated, lockable space, free from odors and inaccessible to students. </w:t>
            </w:r>
          </w:p>
        </w:tc>
        <w:tc>
          <w:tcPr>
            <w:tcW w:w="630" w:type="dxa"/>
          </w:tcPr>
          <w:p w14:paraId="7BD630A0" w14:textId="77777777" w:rsidR="00925078" w:rsidRPr="00A373C8" w:rsidRDefault="00925078" w:rsidP="00850197">
            <w:pPr>
              <w:spacing w:after="160" w:line="259" w:lineRule="auto"/>
              <w:rPr>
                <w:sz w:val="20"/>
                <w:szCs w:val="20"/>
              </w:rPr>
            </w:pPr>
          </w:p>
        </w:tc>
        <w:tc>
          <w:tcPr>
            <w:tcW w:w="549" w:type="dxa"/>
          </w:tcPr>
          <w:p w14:paraId="63145B1D" w14:textId="77777777" w:rsidR="00925078" w:rsidRPr="00A373C8" w:rsidRDefault="00925078" w:rsidP="00850197">
            <w:pPr>
              <w:spacing w:after="160" w:line="259" w:lineRule="auto"/>
              <w:rPr>
                <w:sz w:val="20"/>
                <w:szCs w:val="20"/>
              </w:rPr>
            </w:pPr>
          </w:p>
        </w:tc>
        <w:tc>
          <w:tcPr>
            <w:tcW w:w="981" w:type="dxa"/>
          </w:tcPr>
          <w:p w14:paraId="1EF86471" w14:textId="77777777" w:rsidR="00925078" w:rsidRPr="00A373C8" w:rsidRDefault="00925078" w:rsidP="00850197">
            <w:pPr>
              <w:spacing w:after="160" w:line="259" w:lineRule="auto"/>
              <w:rPr>
                <w:sz w:val="20"/>
                <w:szCs w:val="20"/>
              </w:rPr>
            </w:pPr>
          </w:p>
        </w:tc>
        <w:tc>
          <w:tcPr>
            <w:tcW w:w="624" w:type="dxa"/>
          </w:tcPr>
          <w:p w14:paraId="3A321506" w14:textId="77777777" w:rsidR="00925078" w:rsidRPr="00A373C8" w:rsidRDefault="00925078" w:rsidP="00850197">
            <w:pPr>
              <w:spacing w:after="160" w:line="259" w:lineRule="auto"/>
              <w:rPr>
                <w:sz w:val="20"/>
                <w:szCs w:val="20"/>
              </w:rPr>
            </w:pPr>
          </w:p>
        </w:tc>
      </w:tr>
      <w:tr w:rsidR="00925078" w:rsidRPr="00BB4044" w14:paraId="4388FB2F" w14:textId="77777777" w:rsidTr="00287AD2">
        <w:trPr>
          <w:trHeight w:hRule="exact" w:val="288"/>
        </w:trPr>
        <w:tc>
          <w:tcPr>
            <w:tcW w:w="10795" w:type="dxa"/>
            <w:shd w:val="clear" w:color="auto" w:fill="F2F2F2" w:themeFill="background1" w:themeFillShade="F2"/>
            <w:vAlign w:val="center"/>
          </w:tcPr>
          <w:p w14:paraId="4DBC215F" w14:textId="77777777" w:rsidR="00925078" w:rsidRPr="00A373C8" w:rsidRDefault="00925078" w:rsidP="00850197">
            <w:pPr>
              <w:spacing w:line="216" w:lineRule="auto"/>
              <w:rPr>
                <w:sz w:val="20"/>
                <w:szCs w:val="20"/>
              </w:rPr>
            </w:pPr>
            <w:r w:rsidRPr="00A373C8">
              <w:rPr>
                <w:sz w:val="20"/>
                <w:szCs w:val="20"/>
              </w:rPr>
              <w:t xml:space="preserve">Safety Data Sheets are kept with all cleaning supplies in the areas where they are stored. </w:t>
            </w:r>
          </w:p>
        </w:tc>
        <w:tc>
          <w:tcPr>
            <w:tcW w:w="630" w:type="dxa"/>
            <w:shd w:val="clear" w:color="auto" w:fill="F2F2F2" w:themeFill="background1" w:themeFillShade="F2"/>
          </w:tcPr>
          <w:p w14:paraId="455906C3" w14:textId="77777777" w:rsidR="00925078" w:rsidRPr="00A373C8" w:rsidRDefault="00925078" w:rsidP="00850197">
            <w:pPr>
              <w:rPr>
                <w:sz w:val="20"/>
                <w:szCs w:val="20"/>
              </w:rPr>
            </w:pPr>
          </w:p>
        </w:tc>
        <w:tc>
          <w:tcPr>
            <w:tcW w:w="549" w:type="dxa"/>
            <w:shd w:val="clear" w:color="auto" w:fill="F2F2F2" w:themeFill="background1" w:themeFillShade="F2"/>
          </w:tcPr>
          <w:p w14:paraId="03654B19" w14:textId="77777777" w:rsidR="00925078" w:rsidRPr="00A373C8" w:rsidRDefault="00925078" w:rsidP="00850197">
            <w:pPr>
              <w:rPr>
                <w:sz w:val="20"/>
                <w:szCs w:val="20"/>
              </w:rPr>
            </w:pPr>
          </w:p>
        </w:tc>
        <w:tc>
          <w:tcPr>
            <w:tcW w:w="981" w:type="dxa"/>
            <w:shd w:val="clear" w:color="auto" w:fill="F2F2F2" w:themeFill="background1" w:themeFillShade="F2"/>
          </w:tcPr>
          <w:p w14:paraId="5FFEB2E8" w14:textId="77777777" w:rsidR="00925078" w:rsidRPr="00A373C8" w:rsidRDefault="00925078" w:rsidP="00850197">
            <w:pPr>
              <w:rPr>
                <w:sz w:val="20"/>
                <w:szCs w:val="20"/>
              </w:rPr>
            </w:pPr>
          </w:p>
        </w:tc>
        <w:tc>
          <w:tcPr>
            <w:tcW w:w="624" w:type="dxa"/>
            <w:shd w:val="clear" w:color="auto" w:fill="F2F2F2" w:themeFill="background1" w:themeFillShade="F2"/>
          </w:tcPr>
          <w:p w14:paraId="49224A4B" w14:textId="77777777" w:rsidR="00925078" w:rsidRPr="00A373C8" w:rsidRDefault="00925078" w:rsidP="00850197">
            <w:pPr>
              <w:rPr>
                <w:sz w:val="20"/>
                <w:szCs w:val="20"/>
              </w:rPr>
            </w:pPr>
          </w:p>
        </w:tc>
      </w:tr>
      <w:tr w:rsidR="00925078" w:rsidRPr="00BB4044" w14:paraId="78948FEB" w14:textId="77777777" w:rsidTr="00850197">
        <w:trPr>
          <w:trHeight w:val="438"/>
        </w:trPr>
        <w:tc>
          <w:tcPr>
            <w:tcW w:w="10795" w:type="dxa"/>
            <w:vAlign w:val="center"/>
          </w:tcPr>
          <w:p w14:paraId="79190F0A" w14:textId="77777777" w:rsidR="00925078" w:rsidRPr="00A373C8" w:rsidRDefault="00925078" w:rsidP="00850197">
            <w:pPr>
              <w:spacing w:line="216" w:lineRule="auto"/>
              <w:rPr>
                <w:sz w:val="20"/>
                <w:szCs w:val="20"/>
              </w:rPr>
            </w:pPr>
            <w:r w:rsidRPr="00A373C8">
              <w:rPr>
                <w:sz w:val="20"/>
                <w:szCs w:val="20"/>
              </w:rPr>
              <w:t>Cleaning supplies not washed/rinsed in toilet/hand sink/shower. Mop heads changed and in good condition. Dry dusting/mopping not used except on gym floor.</w:t>
            </w:r>
          </w:p>
        </w:tc>
        <w:tc>
          <w:tcPr>
            <w:tcW w:w="630" w:type="dxa"/>
          </w:tcPr>
          <w:p w14:paraId="5162F216" w14:textId="77777777" w:rsidR="00925078" w:rsidRPr="00A373C8" w:rsidRDefault="00925078" w:rsidP="00850197">
            <w:pPr>
              <w:rPr>
                <w:sz w:val="20"/>
                <w:szCs w:val="20"/>
              </w:rPr>
            </w:pPr>
          </w:p>
        </w:tc>
        <w:tc>
          <w:tcPr>
            <w:tcW w:w="549" w:type="dxa"/>
          </w:tcPr>
          <w:p w14:paraId="5BEE0EC8" w14:textId="77777777" w:rsidR="00925078" w:rsidRPr="00A373C8" w:rsidRDefault="00925078" w:rsidP="00850197">
            <w:pPr>
              <w:rPr>
                <w:sz w:val="20"/>
                <w:szCs w:val="20"/>
              </w:rPr>
            </w:pPr>
          </w:p>
        </w:tc>
        <w:tc>
          <w:tcPr>
            <w:tcW w:w="981" w:type="dxa"/>
          </w:tcPr>
          <w:p w14:paraId="56B9F1DC" w14:textId="77777777" w:rsidR="00925078" w:rsidRPr="00A373C8" w:rsidRDefault="00925078" w:rsidP="00850197">
            <w:pPr>
              <w:rPr>
                <w:sz w:val="20"/>
                <w:szCs w:val="20"/>
              </w:rPr>
            </w:pPr>
          </w:p>
        </w:tc>
        <w:tc>
          <w:tcPr>
            <w:tcW w:w="624" w:type="dxa"/>
          </w:tcPr>
          <w:p w14:paraId="368071A5" w14:textId="77777777" w:rsidR="00925078" w:rsidRPr="00A373C8" w:rsidRDefault="00925078" w:rsidP="00850197">
            <w:pPr>
              <w:rPr>
                <w:sz w:val="20"/>
                <w:szCs w:val="20"/>
              </w:rPr>
            </w:pPr>
          </w:p>
        </w:tc>
      </w:tr>
      <w:tr w:rsidR="00925078" w:rsidRPr="00BB4044" w14:paraId="79918098" w14:textId="77777777" w:rsidTr="00287AD2">
        <w:trPr>
          <w:trHeight w:hRule="exact" w:val="288"/>
        </w:trPr>
        <w:tc>
          <w:tcPr>
            <w:tcW w:w="10795" w:type="dxa"/>
            <w:shd w:val="clear" w:color="auto" w:fill="F2F2F2" w:themeFill="background1" w:themeFillShade="F2"/>
            <w:vAlign w:val="center"/>
          </w:tcPr>
          <w:p w14:paraId="7662276C" w14:textId="77777777" w:rsidR="00925078" w:rsidRPr="00A373C8" w:rsidRDefault="00925078" w:rsidP="00850197">
            <w:pPr>
              <w:spacing w:line="216" w:lineRule="auto"/>
              <w:rPr>
                <w:sz w:val="20"/>
                <w:szCs w:val="20"/>
              </w:rPr>
            </w:pPr>
            <w:r w:rsidRPr="00A373C8">
              <w:rPr>
                <w:sz w:val="20"/>
                <w:szCs w:val="20"/>
              </w:rPr>
              <w:t>Cleaners used in cleaning showers, lavatories, urinals, toilet bowls, toilet seats, and floors contain fungicides or germicides.</w:t>
            </w:r>
          </w:p>
        </w:tc>
        <w:tc>
          <w:tcPr>
            <w:tcW w:w="630" w:type="dxa"/>
            <w:shd w:val="clear" w:color="auto" w:fill="F2F2F2" w:themeFill="background1" w:themeFillShade="F2"/>
          </w:tcPr>
          <w:p w14:paraId="2E8F6095" w14:textId="77777777" w:rsidR="00925078" w:rsidRPr="00A373C8" w:rsidRDefault="00925078" w:rsidP="00850197">
            <w:pPr>
              <w:rPr>
                <w:sz w:val="20"/>
                <w:szCs w:val="20"/>
              </w:rPr>
            </w:pPr>
          </w:p>
        </w:tc>
        <w:tc>
          <w:tcPr>
            <w:tcW w:w="549" w:type="dxa"/>
            <w:shd w:val="clear" w:color="auto" w:fill="F2F2F2" w:themeFill="background1" w:themeFillShade="F2"/>
          </w:tcPr>
          <w:p w14:paraId="4D7901D4" w14:textId="77777777" w:rsidR="00925078" w:rsidRPr="00A373C8" w:rsidRDefault="00925078" w:rsidP="00850197">
            <w:pPr>
              <w:rPr>
                <w:sz w:val="20"/>
                <w:szCs w:val="20"/>
              </w:rPr>
            </w:pPr>
          </w:p>
        </w:tc>
        <w:tc>
          <w:tcPr>
            <w:tcW w:w="981" w:type="dxa"/>
            <w:shd w:val="clear" w:color="auto" w:fill="F2F2F2" w:themeFill="background1" w:themeFillShade="F2"/>
          </w:tcPr>
          <w:p w14:paraId="364809B8" w14:textId="77777777" w:rsidR="00925078" w:rsidRPr="00A373C8" w:rsidRDefault="00925078" w:rsidP="00850197">
            <w:pPr>
              <w:rPr>
                <w:sz w:val="20"/>
                <w:szCs w:val="20"/>
              </w:rPr>
            </w:pPr>
          </w:p>
        </w:tc>
        <w:tc>
          <w:tcPr>
            <w:tcW w:w="624" w:type="dxa"/>
            <w:shd w:val="clear" w:color="auto" w:fill="F2F2F2" w:themeFill="background1" w:themeFillShade="F2"/>
          </w:tcPr>
          <w:p w14:paraId="04A99A4F" w14:textId="77777777" w:rsidR="00925078" w:rsidRPr="00A373C8" w:rsidRDefault="00925078" w:rsidP="00850197">
            <w:pPr>
              <w:rPr>
                <w:sz w:val="20"/>
                <w:szCs w:val="20"/>
              </w:rPr>
            </w:pPr>
          </w:p>
        </w:tc>
      </w:tr>
      <w:tr w:rsidR="00925078" w:rsidRPr="00BB4044" w14:paraId="03B6D920" w14:textId="77777777" w:rsidTr="00850197">
        <w:trPr>
          <w:trHeight w:hRule="exact" w:val="248"/>
        </w:trPr>
        <w:tc>
          <w:tcPr>
            <w:tcW w:w="10795" w:type="dxa"/>
            <w:vAlign w:val="center"/>
          </w:tcPr>
          <w:p w14:paraId="5DFF3463" w14:textId="77777777" w:rsidR="00925078" w:rsidRPr="00A373C8" w:rsidRDefault="00925078" w:rsidP="00850197">
            <w:pPr>
              <w:spacing w:line="216" w:lineRule="auto"/>
              <w:rPr>
                <w:sz w:val="20"/>
                <w:szCs w:val="20"/>
              </w:rPr>
            </w:pPr>
            <w:r w:rsidRPr="00A373C8">
              <w:rPr>
                <w:sz w:val="20"/>
                <w:szCs w:val="20"/>
              </w:rPr>
              <w:t>Deodorizers and odor-masking agents are not used.</w:t>
            </w:r>
          </w:p>
        </w:tc>
        <w:tc>
          <w:tcPr>
            <w:tcW w:w="630" w:type="dxa"/>
          </w:tcPr>
          <w:p w14:paraId="2289ACD5" w14:textId="77777777" w:rsidR="00925078" w:rsidRPr="00A373C8" w:rsidRDefault="00925078" w:rsidP="00850197">
            <w:pPr>
              <w:rPr>
                <w:sz w:val="20"/>
                <w:szCs w:val="20"/>
              </w:rPr>
            </w:pPr>
          </w:p>
        </w:tc>
        <w:tc>
          <w:tcPr>
            <w:tcW w:w="549" w:type="dxa"/>
          </w:tcPr>
          <w:p w14:paraId="16B82C51" w14:textId="77777777" w:rsidR="00925078" w:rsidRPr="00A373C8" w:rsidRDefault="00925078" w:rsidP="00850197">
            <w:pPr>
              <w:rPr>
                <w:sz w:val="20"/>
                <w:szCs w:val="20"/>
              </w:rPr>
            </w:pPr>
          </w:p>
        </w:tc>
        <w:tc>
          <w:tcPr>
            <w:tcW w:w="981" w:type="dxa"/>
          </w:tcPr>
          <w:p w14:paraId="3288D719" w14:textId="77777777" w:rsidR="00925078" w:rsidRPr="00A373C8" w:rsidRDefault="00925078" w:rsidP="00850197">
            <w:pPr>
              <w:rPr>
                <w:sz w:val="20"/>
                <w:szCs w:val="20"/>
              </w:rPr>
            </w:pPr>
          </w:p>
        </w:tc>
        <w:tc>
          <w:tcPr>
            <w:tcW w:w="624" w:type="dxa"/>
          </w:tcPr>
          <w:p w14:paraId="46B0B259" w14:textId="77777777" w:rsidR="00925078" w:rsidRPr="00A373C8" w:rsidRDefault="00925078" w:rsidP="00850197">
            <w:pPr>
              <w:rPr>
                <w:sz w:val="20"/>
                <w:szCs w:val="20"/>
              </w:rPr>
            </w:pPr>
          </w:p>
        </w:tc>
      </w:tr>
      <w:tr w:rsidR="00925078" w:rsidRPr="00BB4044" w14:paraId="47AE7440" w14:textId="77777777" w:rsidTr="00287AD2">
        <w:trPr>
          <w:trHeight w:val="508"/>
        </w:trPr>
        <w:tc>
          <w:tcPr>
            <w:tcW w:w="10795" w:type="dxa"/>
            <w:shd w:val="clear" w:color="auto" w:fill="F2F2F2" w:themeFill="background1" w:themeFillShade="F2"/>
            <w:vAlign w:val="center"/>
          </w:tcPr>
          <w:p w14:paraId="18B45D78" w14:textId="77777777" w:rsidR="00925078" w:rsidRPr="009D6DF0" w:rsidRDefault="00925078" w:rsidP="00850197">
            <w:pPr>
              <w:spacing w:line="216" w:lineRule="auto"/>
              <w:rPr>
                <w:sz w:val="20"/>
                <w:szCs w:val="20"/>
              </w:rPr>
            </w:pPr>
            <w:r w:rsidRPr="00A373C8">
              <w:rPr>
                <w:sz w:val="20"/>
                <w:szCs w:val="20"/>
              </w:rPr>
              <w:t>Toilet bowl brushes, mops and sponges are used only for cleaning toilet bowls and urinals and are stored separately from other cleaning devices.</w:t>
            </w:r>
            <w:r>
              <w:rPr>
                <w:sz w:val="20"/>
                <w:szCs w:val="20"/>
              </w:rPr>
              <w:t xml:space="preserve"> </w:t>
            </w:r>
            <w:r w:rsidRPr="00A373C8">
              <w:rPr>
                <w:i/>
                <w:iCs/>
                <w:sz w:val="20"/>
                <w:szCs w:val="20"/>
              </w:rPr>
              <w:t>Cleaning devices used for lavatories and showers may not be used for any other purposes.</w:t>
            </w:r>
          </w:p>
        </w:tc>
        <w:tc>
          <w:tcPr>
            <w:tcW w:w="630" w:type="dxa"/>
            <w:shd w:val="clear" w:color="auto" w:fill="F2F2F2" w:themeFill="background1" w:themeFillShade="F2"/>
          </w:tcPr>
          <w:p w14:paraId="5A728AF3" w14:textId="77777777" w:rsidR="00925078" w:rsidRPr="00A373C8" w:rsidRDefault="00925078" w:rsidP="00850197">
            <w:pPr>
              <w:rPr>
                <w:sz w:val="20"/>
                <w:szCs w:val="20"/>
              </w:rPr>
            </w:pPr>
          </w:p>
        </w:tc>
        <w:tc>
          <w:tcPr>
            <w:tcW w:w="549" w:type="dxa"/>
            <w:shd w:val="clear" w:color="auto" w:fill="F2F2F2" w:themeFill="background1" w:themeFillShade="F2"/>
          </w:tcPr>
          <w:p w14:paraId="77497B9E" w14:textId="77777777" w:rsidR="00925078" w:rsidRPr="00A373C8" w:rsidRDefault="00925078" w:rsidP="00850197">
            <w:pPr>
              <w:rPr>
                <w:sz w:val="20"/>
                <w:szCs w:val="20"/>
              </w:rPr>
            </w:pPr>
          </w:p>
        </w:tc>
        <w:tc>
          <w:tcPr>
            <w:tcW w:w="981" w:type="dxa"/>
            <w:shd w:val="clear" w:color="auto" w:fill="F2F2F2" w:themeFill="background1" w:themeFillShade="F2"/>
          </w:tcPr>
          <w:p w14:paraId="59185974" w14:textId="77777777" w:rsidR="00925078" w:rsidRPr="00A373C8" w:rsidRDefault="00925078" w:rsidP="00850197">
            <w:pPr>
              <w:rPr>
                <w:sz w:val="20"/>
                <w:szCs w:val="20"/>
              </w:rPr>
            </w:pPr>
          </w:p>
        </w:tc>
        <w:tc>
          <w:tcPr>
            <w:tcW w:w="624" w:type="dxa"/>
            <w:shd w:val="clear" w:color="auto" w:fill="F2F2F2" w:themeFill="background1" w:themeFillShade="F2"/>
          </w:tcPr>
          <w:p w14:paraId="162C9720" w14:textId="77777777" w:rsidR="00925078" w:rsidRPr="00A373C8" w:rsidRDefault="00925078" w:rsidP="00850197">
            <w:pPr>
              <w:rPr>
                <w:sz w:val="20"/>
                <w:szCs w:val="20"/>
              </w:rPr>
            </w:pPr>
          </w:p>
        </w:tc>
      </w:tr>
      <w:tr w:rsidR="00925078" w:rsidRPr="00BB4044" w14:paraId="27DAEAB1" w14:textId="77777777" w:rsidTr="00850197">
        <w:trPr>
          <w:trHeight w:val="265"/>
        </w:trPr>
        <w:tc>
          <w:tcPr>
            <w:tcW w:w="10795" w:type="dxa"/>
            <w:vAlign w:val="center"/>
          </w:tcPr>
          <w:p w14:paraId="0AAE9BFC" w14:textId="77777777" w:rsidR="00925078" w:rsidRPr="00A373C8" w:rsidRDefault="00925078" w:rsidP="00850197">
            <w:pPr>
              <w:spacing w:line="216" w:lineRule="auto"/>
              <w:rPr>
                <w:sz w:val="20"/>
                <w:szCs w:val="20"/>
              </w:rPr>
            </w:pPr>
            <w:r w:rsidRPr="00A373C8">
              <w:rPr>
                <w:sz w:val="20"/>
                <w:szCs w:val="20"/>
              </w:rPr>
              <w:t xml:space="preserve">The school has a policy in place or follows a district policy on how to safely clean up vomit, blood, and fecal matter and dispose of cleaning supplies. </w:t>
            </w:r>
          </w:p>
        </w:tc>
        <w:tc>
          <w:tcPr>
            <w:tcW w:w="630" w:type="dxa"/>
          </w:tcPr>
          <w:p w14:paraId="67A2D921" w14:textId="77777777" w:rsidR="00925078" w:rsidRPr="00A373C8" w:rsidRDefault="00925078" w:rsidP="00850197">
            <w:pPr>
              <w:rPr>
                <w:sz w:val="20"/>
                <w:szCs w:val="20"/>
              </w:rPr>
            </w:pPr>
          </w:p>
        </w:tc>
        <w:tc>
          <w:tcPr>
            <w:tcW w:w="549" w:type="dxa"/>
          </w:tcPr>
          <w:p w14:paraId="6D70A4DF" w14:textId="77777777" w:rsidR="00925078" w:rsidRPr="00A373C8" w:rsidRDefault="00925078" w:rsidP="00850197">
            <w:pPr>
              <w:rPr>
                <w:sz w:val="20"/>
                <w:szCs w:val="20"/>
              </w:rPr>
            </w:pPr>
          </w:p>
        </w:tc>
        <w:tc>
          <w:tcPr>
            <w:tcW w:w="981" w:type="dxa"/>
          </w:tcPr>
          <w:p w14:paraId="1571EFB5" w14:textId="77777777" w:rsidR="00925078" w:rsidRPr="00A373C8" w:rsidRDefault="00925078" w:rsidP="00850197">
            <w:pPr>
              <w:rPr>
                <w:sz w:val="20"/>
                <w:szCs w:val="20"/>
              </w:rPr>
            </w:pPr>
          </w:p>
        </w:tc>
        <w:tc>
          <w:tcPr>
            <w:tcW w:w="624" w:type="dxa"/>
          </w:tcPr>
          <w:p w14:paraId="4F05AD6C" w14:textId="77777777" w:rsidR="00925078" w:rsidRPr="00A373C8" w:rsidRDefault="00925078" w:rsidP="00850197">
            <w:pPr>
              <w:rPr>
                <w:sz w:val="20"/>
                <w:szCs w:val="20"/>
              </w:rPr>
            </w:pPr>
          </w:p>
        </w:tc>
      </w:tr>
      <w:tr w:rsidR="00925078" w:rsidRPr="00BB4044" w14:paraId="4A13DDDD" w14:textId="77777777" w:rsidTr="00287AD2">
        <w:trPr>
          <w:trHeight w:hRule="exact" w:val="288"/>
        </w:trPr>
        <w:tc>
          <w:tcPr>
            <w:tcW w:w="10795" w:type="dxa"/>
            <w:tcBorders>
              <w:bottom w:val="single" w:sz="4" w:space="0" w:color="auto"/>
            </w:tcBorders>
            <w:shd w:val="clear" w:color="auto" w:fill="F2F2F2" w:themeFill="background1" w:themeFillShade="F2"/>
            <w:vAlign w:val="center"/>
          </w:tcPr>
          <w:p w14:paraId="146A55B4" w14:textId="77777777" w:rsidR="00925078" w:rsidRPr="00A373C8" w:rsidRDefault="00925078" w:rsidP="00850197">
            <w:pPr>
              <w:spacing w:line="216" w:lineRule="auto"/>
              <w:rPr>
                <w:sz w:val="20"/>
                <w:szCs w:val="20"/>
              </w:rPr>
            </w:pPr>
            <w:r w:rsidRPr="00A373C8">
              <w:rPr>
                <w:sz w:val="20"/>
                <w:szCs w:val="20"/>
              </w:rPr>
              <w:t xml:space="preserve">Whirlpools are drained and sanitized after each use. </w:t>
            </w:r>
          </w:p>
        </w:tc>
        <w:tc>
          <w:tcPr>
            <w:tcW w:w="630" w:type="dxa"/>
            <w:tcBorders>
              <w:bottom w:val="single" w:sz="4" w:space="0" w:color="auto"/>
            </w:tcBorders>
            <w:shd w:val="clear" w:color="auto" w:fill="F2F2F2" w:themeFill="background1" w:themeFillShade="F2"/>
          </w:tcPr>
          <w:p w14:paraId="4E66A638" w14:textId="77777777" w:rsidR="00925078" w:rsidRPr="00A373C8" w:rsidRDefault="00925078" w:rsidP="00850197">
            <w:pPr>
              <w:rPr>
                <w:sz w:val="20"/>
                <w:szCs w:val="20"/>
              </w:rPr>
            </w:pPr>
          </w:p>
        </w:tc>
        <w:tc>
          <w:tcPr>
            <w:tcW w:w="549" w:type="dxa"/>
            <w:tcBorders>
              <w:bottom w:val="single" w:sz="4" w:space="0" w:color="auto"/>
            </w:tcBorders>
            <w:shd w:val="clear" w:color="auto" w:fill="F2F2F2" w:themeFill="background1" w:themeFillShade="F2"/>
          </w:tcPr>
          <w:p w14:paraId="5303854A" w14:textId="77777777" w:rsidR="00925078" w:rsidRPr="00A373C8" w:rsidRDefault="00925078" w:rsidP="00850197">
            <w:pPr>
              <w:rPr>
                <w:sz w:val="20"/>
                <w:szCs w:val="20"/>
              </w:rPr>
            </w:pPr>
          </w:p>
        </w:tc>
        <w:tc>
          <w:tcPr>
            <w:tcW w:w="981" w:type="dxa"/>
            <w:tcBorders>
              <w:bottom w:val="single" w:sz="4" w:space="0" w:color="auto"/>
            </w:tcBorders>
            <w:shd w:val="clear" w:color="auto" w:fill="F2F2F2" w:themeFill="background1" w:themeFillShade="F2"/>
          </w:tcPr>
          <w:p w14:paraId="491D44A5" w14:textId="77777777" w:rsidR="00925078" w:rsidRPr="00A373C8" w:rsidRDefault="00925078" w:rsidP="00850197">
            <w:pPr>
              <w:rPr>
                <w:sz w:val="20"/>
                <w:szCs w:val="20"/>
              </w:rPr>
            </w:pPr>
          </w:p>
        </w:tc>
        <w:tc>
          <w:tcPr>
            <w:tcW w:w="624" w:type="dxa"/>
            <w:tcBorders>
              <w:bottom w:val="single" w:sz="4" w:space="0" w:color="auto"/>
            </w:tcBorders>
            <w:shd w:val="clear" w:color="auto" w:fill="F2F2F2" w:themeFill="background1" w:themeFillShade="F2"/>
          </w:tcPr>
          <w:p w14:paraId="02DF42D7" w14:textId="77777777" w:rsidR="00925078" w:rsidRPr="00A373C8" w:rsidRDefault="00925078" w:rsidP="00850197">
            <w:pPr>
              <w:rPr>
                <w:sz w:val="20"/>
                <w:szCs w:val="20"/>
              </w:rPr>
            </w:pPr>
          </w:p>
        </w:tc>
      </w:tr>
      <w:tr w:rsidR="00925078" w:rsidRPr="00D31557" w14:paraId="04C94C21" w14:textId="77777777" w:rsidTr="00850197">
        <w:trPr>
          <w:trHeight w:val="346"/>
        </w:trPr>
        <w:tc>
          <w:tcPr>
            <w:tcW w:w="13579" w:type="dxa"/>
            <w:gridSpan w:val="5"/>
            <w:shd w:val="clear" w:color="auto" w:fill="DEEAF6" w:themeFill="accent5" w:themeFillTint="33"/>
            <w:vAlign w:val="center"/>
          </w:tcPr>
          <w:p w14:paraId="7733441F" w14:textId="77777777" w:rsidR="00925078" w:rsidRPr="00D31557" w:rsidRDefault="00925078" w:rsidP="00850197">
            <w:pPr>
              <w:rPr>
                <w:b/>
                <w:bCs/>
              </w:rPr>
            </w:pPr>
            <w:r w:rsidRPr="00D31557">
              <w:rPr>
                <w:b/>
                <w:bCs/>
                <w:sz w:val="26"/>
                <w:szCs w:val="26"/>
              </w:rPr>
              <w:t xml:space="preserve">FOOD SERVICE REQUIREMENTS (37.111.842) </w:t>
            </w:r>
          </w:p>
        </w:tc>
      </w:tr>
      <w:tr w:rsidR="00925078" w:rsidRPr="00BB4044" w14:paraId="3EF91C48" w14:textId="77777777" w:rsidTr="00850197">
        <w:trPr>
          <w:trHeight w:hRule="exact" w:val="267"/>
        </w:trPr>
        <w:tc>
          <w:tcPr>
            <w:tcW w:w="10795" w:type="dxa"/>
            <w:vAlign w:val="center"/>
          </w:tcPr>
          <w:p w14:paraId="397A52FF" w14:textId="77777777" w:rsidR="00925078" w:rsidRPr="009D6DF0" w:rsidRDefault="00925078" w:rsidP="00850197">
            <w:pPr>
              <w:rPr>
                <w:sz w:val="20"/>
                <w:szCs w:val="20"/>
              </w:rPr>
            </w:pPr>
            <w:r w:rsidRPr="009D6DF0">
              <w:rPr>
                <w:sz w:val="20"/>
                <w:szCs w:val="20"/>
              </w:rPr>
              <w:t xml:space="preserve">School food service meets ARM 37.110.2 </w:t>
            </w:r>
          </w:p>
        </w:tc>
        <w:tc>
          <w:tcPr>
            <w:tcW w:w="630" w:type="dxa"/>
          </w:tcPr>
          <w:p w14:paraId="24CEE5A4" w14:textId="77777777" w:rsidR="00925078" w:rsidRPr="009D6DF0" w:rsidRDefault="00925078" w:rsidP="00850197">
            <w:pPr>
              <w:spacing w:after="160" w:line="259" w:lineRule="auto"/>
              <w:rPr>
                <w:sz w:val="20"/>
                <w:szCs w:val="20"/>
              </w:rPr>
            </w:pPr>
          </w:p>
        </w:tc>
        <w:tc>
          <w:tcPr>
            <w:tcW w:w="549" w:type="dxa"/>
          </w:tcPr>
          <w:p w14:paraId="304C98B9" w14:textId="77777777" w:rsidR="00925078" w:rsidRPr="009D6DF0" w:rsidRDefault="00925078" w:rsidP="00850197">
            <w:pPr>
              <w:spacing w:after="160" w:line="259" w:lineRule="auto"/>
              <w:rPr>
                <w:sz w:val="20"/>
                <w:szCs w:val="20"/>
              </w:rPr>
            </w:pPr>
          </w:p>
        </w:tc>
        <w:tc>
          <w:tcPr>
            <w:tcW w:w="981" w:type="dxa"/>
          </w:tcPr>
          <w:p w14:paraId="058BCA60" w14:textId="77777777" w:rsidR="00925078" w:rsidRPr="009D6DF0" w:rsidRDefault="00925078" w:rsidP="00850197">
            <w:pPr>
              <w:spacing w:after="160" w:line="259" w:lineRule="auto"/>
              <w:rPr>
                <w:sz w:val="20"/>
                <w:szCs w:val="20"/>
              </w:rPr>
            </w:pPr>
          </w:p>
        </w:tc>
        <w:tc>
          <w:tcPr>
            <w:tcW w:w="624" w:type="dxa"/>
          </w:tcPr>
          <w:p w14:paraId="5EDF7E32" w14:textId="77777777" w:rsidR="00925078" w:rsidRPr="009D6DF0" w:rsidRDefault="00925078" w:rsidP="00850197">
            <w:pPr>
              <w:spacing w:after="160" w:line="259" w:lineRule="auto"/>
              <w:rPr>
                <w:sz w:val="20"/>
                <w:szCs w:val="20"/>
              </w:rPr>
            </w:pPr>
          </w:p>
        </w:tc>
      </w:tr>
    </w:tbl>
    <w:p w14:paraId="3B466026" w14:textId="15E3613B" w:rsidR="00DD3258" w:rsidRDefault="00DD3258">
      <w:pPr>
        <w:rPr>
          <w:sz w:val="8"/>
          <w:szCs w:val="8"/>
        </w:rPr>
      </w:pPr>
    </w:p>
    <w:p w14:paraId="4F15DC97" w14:textId="14BC63A0" w:rsidR="00DD3258" w:rsidRDefault="00DD3258">
      <w:pPr>
        <w:rPr>
          <w:sz w:val="8"/>
          <w:szCs w:val="8"/>
        </w:rPr>
      </w:pPr>
    </w:p>
    <w:p w14:paraId="1A46B1A4" w14:textId="2519A31E" w:rsidR="00DD3258" w:rsidRDefault="00DD3258">
      <w:pPr>
        <w:rPr>
          <w:sz w:val="8"/>
          <w:szCs w:val="8"/>
        </w:rPr>
      </w:pPr>
    </w:p>
    <w:p w14:paraId="639374C3" w14:textId="2AF345E4" w:rsidR="00DD3258" w:rsidRDefault="00DD3258">
      <w:pPr>
        <w:rPr>
          <w:sz w:val="8"/>
          <w:szCs w:val="8"/>
        </w:rPr>
      </w:pPr>
    </w:p>
    <w:p w14:paraId="51CD08A1" w14:textId="41D0E94C" w:rsidR="00DD3258" w:rsidRDefault="00DD3258">
      <w:pPr>
        <w:rPr>
          <w:sz w:val="8"/>
          <w:szCs w:val="8"/>
        </w:rPr>
      </w:pPr>
    </w:p>
    <w:p w14:paraId="0692D62A" w14:textId="4A2EBCA9" w:rsidR="00DD3258" w:rsidRDefault="00DD3258">
      <w:pPr>
        <w:rPr>
          <w:sz w:val="8"/>
          <w:szCs w:val="8"/>
        </w:rPr>
      </w:pPr>
    </w:p>
    <w:p w14:paraId="7E086A18" w14:textId="23DB1E98" w:rsidR="00DD3258" w:rsidRDefault="00DD3258">
      <w:pPr>
        <w:rPr>
          <w:sz w:val="8"/>
          <w:szCs w:val="8"/>
        </w:rPr>
      </w:pPr>
    </w:p>
    <w:p w14:paraId="28317B12" w14:textId="0D4B30D1" w:rsidR="00DD3258" w:rsidRDefault="00DD3258">
      <w:pPr>
        <w:rPr>
          <w:sz w:val="8"/>
          <w:szCs w:val="8"/>
        </w:rPr>
      </w:pPr>
    </w:p>
    <w:p w14:paraId="189C7C26" w14:textId="46537673" w:rsidR="00DD3258" w:rsidRDefault="00DD3258">
      <w:pPr>
        <w:rPr>
          <w:sz w:val="8"/>
          <w:szCs w:val="8"/>
        </w:rPr>
      </w:pPr>
    </w:p>
    <w:p w14:paraId="0AF3FFE8" w14:textId="4DAD30DC" w:rsidR="00DD3258" w:rsidRDefault="00DD3258">
      <w:pPr>
        <w:rPr>
          <w:sz w:val="8"/>
          <w:szCs w:val="8"/>
        </w:rPr>
      </w:pPr>
    </w:p>
    <w:p w14:paraId="08385000" w14:textId="7361CEF0" w:rsidR="00DD3258" w:rsidRDefault="00DD3258">
      <w:pPr>
        <w:rPr>
          <w:sz w:val="8"/>
          <w:szCs w:val="8"/>
        </w:rPr>
      </w:pPr>
    </w:p>
    <w:p w14:paraId="0A4CBD35" w14:textId="3D036303" w:rsidR="00DD3258" w:rsidRDefault="00DD3258">
      <w:pPr>
        <w:rPr>
          <w:sz w:val="8"/>
          <w:szCs w:val="8"/>
        </w:rPr>
      </w:pPr>
    </w:p>
    <w:p w14:paraId="45FA2BE0" w14:textId="29721CA6" w:rsidR="00DD3258" w:rsidRDefault="00DD3258">
      <w:pPr>
        <w:rPr>
          <w:sz w:val="8"/>
          <w:szCs w:val="8"/>
        </w:rPr>
      </w:pPr>
    </w:p>
    <w:p w14:paraId="19C1D1D7" w14:textId="3B9BEE29" w:rsidR="00DD3258" w:rsidRDefault="00DD3258">
      <w:pPr>
        <w:rPr>
          <w:sz w:val="8"/>
          <w:szCs w:val="8"/>
        </w:rPr>
      </w:pPr>
    </w:p>
    <w:p w14:paraId="680C788E" w14:textId="4179BB60" w:rsidR="00DD3258" w:rsidRDefault="00DD3258">
      <w:pPr>
        <w:rPr>
          <w:sz w:val="8"/>
          <w:szCs w:val="8"/>
        </w:rPr>
      </w:pPr>
    </w:p>
    <w:tbl>
      <w:tblPr>
        <w:tblStyle w:val="TableGrid"/>
        <w:tblpPr w:vertAnchor="page" w:horzAnchor="page" w:tblpXSpec="center" w:tblpY="5251"/>
        <w:tblW w:w="13585" w:type="dxa"/>
        <w:tblLook w:val="04A0" w:firstRow="1" w:lastRow="0" w:firstColumn="1" w:lastColumn="0" w:noHBand="0" w:noVBand="1"/>
      </w:tblPr>
      <w:tblGrid>
        <w:gridCol w:w="10796"/>
        <w:gridCol w:w="608"/>
        <w:gridCol w:w="607"/>
        <w:gridCol w:w="967"/>
        <w:gridCol w:w="607"/>
      </w:tblGrid>
      <w:tr w:rsidR="00925078" w:rsidRPr="00BB4044" w14:paraId="45C8C3ED" w14:textId="77777777" w:rsidTr="00925078">
        <w:tc>
          <w:tcPr>
            <w:tcW w:w="13585" w:type="dxa"/>
            <w:gridSpan w:val="5"/>
            <w:shd w:val="clear" w:color="auto" w:fill="DEEAF6" w:themeFill="accent5" w:themeFillTint="33"/>
            <w:vAlign w:val="center"/>
          </w:tcPr>
          <w:p w14:paraId="30E113FE" w14:textId="77777777" w:rsidR="00925078" w:rsidRPr="00D31557" w:rsidRDefault="00925078" w:rsidP="00925078">
            <w:pPr>
              <w:rPr>
                <w:b/>
                <w:bCs/>
              </w:rPr>
            </w:pPr>
            <w:r w:rsidRPr="00D31557">
              <w:rPr>
                <w:b/>
                <w:bCs/>
                <w:sz w:val="26"/>
                <w:szCs w:val="26"/>
              </w:rPr>
              <w:t>WASTE WATER SYSTEM (37.111.833)</w:t>
            </w:r>
          </w:p>
        </w:tc>
      </w:tr>
      <w:tr w:rsidR="00925078" w:rsidRPr="00BB4044" w14:paraId="4823E8E5" w14:textId="77777777" w:rsidTr="00287AD2">
        <w:trPr>
          <w:cantSplit/>
          <w:trHeight w:hRule="exact" w:val="288"/>
        </w:trPr>
        <w:tc>
          <w:tcPr>
            <w:tcW w:w="10796" w:type="dxa"/>
            <w:shd w:val="clear" w:color="auto" w:fill="F2F2F2" w:themeFill="background1" w:themeFillShade="F2"/>
            <w:vAlign w:val="center"/>
          </w:tcPr>
          <w:p w14:paraId="42112DF8" w14:textId="77777777" w:rsidR="00925078" w:rsidRPr="009D6DF0" w:rsidRDefault="00925078" w:rsidP="00925078">
            <w:pPr>
              <w:rPr>
                <w:sz w:val="20"/>
                <w:szCs w:val="20"/>
              </w:rPr>
            </w:pPr>
            <w:r w:rsidRPr="009D6DF0">
              <w:rPr>
                <w:sz w:val="20"/>
                <w:szCs w:val="20"/>
              </w:rPr>
              <w:t>The school is connected to a public waste water system meeting the requirements of ARM Title 17, chapter 38, subchapter 1.</w:t>
            </w:r>
          </w:p>
        </w:tc>
        <w:tc>
          <w:tcPr>
            <w:tcW w:w="608" w:type="dxa"/>
            <w:shd w:val="clear" w:color="auto" w:fill="F2F2F2" w:themeFill="background1" w:themeFillShade="F2"/>
          </w:tcPr>
          <w:p w14:paraId="281D58E3" w14:textId="77777777" w:rsidR="00925078" w:rsidRPr="009D6DF0" w:rsidRDefault="00925078" w:rsidP="00925078">
            <w:pPr>
              <w:spacing w:after="160" w:line="259" w:lineRule="auto"/>
              <w:rPr>
                <w:sz w:val="20"/>
                <w:szCs w:val="20"/>
              </w:rPr>
            </w:pPr>
          </w:p>
        </w:tc>
        <w:tc>
          <w:tcPr>
            <w:tcW w:w="607" w:type="dxa"/>
            <w:shd w:val="clear" w:color="auto" w:fill="F2F2F2" w:themeFill="background1" w:themeFillShade="F2"/>
          </w:tcPr>
          <w:p w14:paraId="08E7D57C" w14:textId="77777777" w:rsidR="00925078" w:rsidRPr="009D6DF0" w:rsidRDefault="00925078" w:rsidP="00925078">
            <w:pPr>
              <w:spacing w:after="160" w:line="259" w:lineRule="auto"/>
              <w:rPr>
                <w:sz w:val="20"/>
                <w:szCs w:val="20"/>
              </w:rPr>
            </w:pPr>
          </w:p>
        </w:tc>
        <w:tc>
          <w:tcPr>
            <w:tcW w:w="967" w:type="dxa"/>
            <w:shd w:val="clear" w:color="auto" w:fill="F2F2F2" w:themeFill="background1" w:themeFillShade="F2"/>
          </w:tcPr>
          <w:p w14:paraId="40F5A16E" w14:textId="77777777" w:rsidR="00925078" w:rsidRPr="009D6DF0" w:rsidRDefault="00925078" w:rsidP="00925078">
            <w:pPr>
              <w:spacing w:after="160" w:line="259" w:lineRule="auto"/>
              <w:rPr>
                <w:sz w:val="20"/>
                <w:szCs w:val="20"/>
              </w:rPr>
            </w:pPr>
          </w:p>
        </w:tc>
        <w:tc>
          <w:tcPr>
            <w:tcW w:w="607" w:type="dxa"/>
            <w:shd w:val="clear" w:color="auto" w:fill="F2F2F2" w:themeFill="background1" w:themeFillShade="F2"/>
          </w:tcPr>
          <w:p w14:paraId="2A3ED952" w14:textId="77777777" w:rsidR="00925078" w:rsidRPr="009D6DF0" w:rsidRDefault="00925078" w:rsidP="00925078">
            <w:pPr>
              <w:spacing w:after="160" w:line="259" w:lineRule="auto"/>
              <w:rPr>
                <w:sz w:val="20"/>
                <w:szCs w:val="20"/>
              </w:rPr>
            </w:pPr>
          </w:p>
        </w:tc>
      </w:tr>
      <w:tr w:rsidR="00925078" w:rsidRPr="00BB4044" w14:paraId="71F87F88" w14:textId="77777777" w:rsidTr="00850197">
        <w:tc>
          <w:tcPr>
            <w:tcW w:w="10796" w:type="dxa"/>
            <w:vAlign w:val="center"/>
          </w:tcPr>
          <w:p w14:paraId="24AA6552" w14:textId="77777777" w:rsidR="00925078" w:rsidRPr="009D6DF0" w:rsidRDefault="00925078" w:rsidP="00925078">
            <w:pPr>
              <w:spacing w:line="216" w:lineRule="auto"/>
              <w:rPr>
                <w:sz w:val="20"/>
                <w:szCs w:val="20"/>
              </w:rPr>
            </w:pPr>
            <w:r w:rsidRPr="009D6DF0">
              <w:rPr>
                <w:sz w:val="20"/>
                <w:szCs w:val="20"/>
              </w:rPr>
              <w:t>If a school is not utilized by more than 25 persons daily at least 60 days out of the calendar year</w:t>
            </w:r>
            <w:r>
              <w:rPr>
                <w:sz w:val="20"/>
                <w:szCs w:val="20"/>
              </w:rPr>
              <w:t xml:space="preserve"> </w:t>
            </w:r>
            <w:r w:rsidRPr="009D6DF0">
              <w:rPr>
                <w:sz w:val="20"/>
                <w:szCs w:val="20"/>
              </w:rPr>
              <w:t>and an adequate public waste water system satisfying the requirements of ARM Title 17, chapter 38, subchapter 1 is not available, the school utilizes a non-public system whose construction and use meet the construction and operation standards contained in DEQ Circular 4.</w:t>
            </w:r>
          </w:p>
        </w:tc>
        <w:tc>
          <w:tcPr>
            <w:tcW w:w="608" w:type="dxa"/>
          </w:tcPr>
          <w:p w14:paraId="37FDC33F" w14:textId="77777777" w:rsidR="00925078" w:rsidRPr="009D6DF0" w:rsidRDefault="00925078" w:rsidP="00925078">
            <w:pPr>
              <w:rPr>
                <w:sz w:val="20"/>
                <w:szCs w:val="20"/>
              </w:rPr>
            </w:pPr>
          </w:p>
        </w:tc>
        <w:tc>
          <w:tcPr>
            <w:tcW w:w="607" w:type="dxa"/>
          </w:tcPr>
          <w:p w14:paraId="1D38142B" w14:textId="77777777" w:rsidR="00925078" w:rsidRPr="009D6DF0" w:rsidRDefault="00925078" w:rsidP="00925078">
            <w:pPr>
              <w:rPr>
                <w:sz w:val="20"/>
                <w:szCs w:val="20"/>
              </w:rPr>
            </w:pPr>
          </w:p>
        </w:tc>
        <w:tc>
          <w:tcPr>
            <w:tcW w:w="967" w:type="dxa"/>
          </w:tcPr>
          <w:p w14:paraId="0B6A65A7" w14:textId="77777777" w:rsidR="00925078" w:rsidRPr="009D6DF0" w:rsidRDefault="00925078" w:rsidP="00925078">
            <w:pPr>
              <w:rPr>
                <w:sz w:val="20"/>
                <w:szCs w:val="20"/>
              </w:rPr>
            </w:pPr>
          </w:p>
        </w:tc>
        <w:tc>
          <w:tcPr>
            <w:tcW w:w="607" w:type="dxa"/>
          </w:tcPr>
          <w:p w14:paraId="0BCA7BB5" w14:textId="77777777" w:rsidR="00925078" w:rsidRPr="009D6DF0" w:rsidRDefault="00925078" w:rsidP="00925078">
            <w:pPr>
              <w:rPr>
                <w:sz w:val="20"/>
                <w:szCs w:val="20"/>
              </w:rPr>
            </w:pPr>
          </w:p>
        </w:tc>
      </w:tr>
      <w:tr w:rsidR="00925078" w:rsidRPr="00BB4044" w14:paraId="21E55930" w14:textId="77777777" w:rsidTr="00287AD2">
        <w:trPr>
          <w:trHeight w:val="323"/>
        </w:trPr>
        <w:tc>
          <w:tcPr>
            <w:tcW w:w="10796" w:type="dxa"/>
            <w:shd w:val="clear" w:color="auto" w:fill="F2F2F2" w:themeFill="background1" w:themeFillShade="F2"/>
            <w:vAlign w:val="center"/>
          </w:tcPr>
          <w:p w14:paraId="654167C2" w14:textId="77777777" w:rsidR="00925078" w:rsidRPr="009D6DF0" w:rsidRDefault="00925078" w:rsidP="00925078">
            <w:pPr>
              <w:rPr>
                <w:sz w:val="20"/>
                <w:szCs w:val="20"/>
              </w:rPr>
            </w:pPr>
            <w:r w:rsidRPr="009D6DF0">
              <w:rPr>
                <w:sz w:val="20"/>
                <w:szCs w:val="20"/>
              </w:rPr>
              <w:t xml:space="preserve">If the school uses a pit privy, the privy is operated and maintained in compliance with the standards specified in DEQ Circular 4. </w:t>
            </w:r>
          </w:p>
        </w:tc>
        <w:tc>
          <w:tcPr>
            <w:tcW w:w="608" w:type="dxa"/>
            <w:shd w:val="clear" w:color="auto" w:fill="F2F2F2" w:themeFill="background1" w:themeFillShade="F2"/>
          </w:tcPr>
          <w:p w14:paraId="19367849" w14:textId="77777777" w:rsidR="00925078" w:rsidRPr="009D6DF0" w:rsidRDefault="00925078" w:rsidP="00925078">
            <w:pPr>
              <w:rPr>
                <w:sz w:val="20"/>
                <w:szCs w:val="20"/>
              </w:rPr>
            </w:pPr>
          </w:p>
        </w:tc>
        <w:tc>
          <w:tcPr>
            <w:tcW w:w="607" w:type="dxa"/>
            <w:shd w:val="clear" w:color="auto" w:fill="F2F2F2" w:themeFill="background1" w:themeFillShade="F2"/>
          </w:tcPr>
          <w:p w14:paraId="59B15731" w14:textId="77777777" w:rsidR="00925078" w:rsidRPr="009D6DF0" w:rsidRDefault="00925078" w:rsidP="00925078">
            <w:pPr>
              <w:rPr>
                <w:sz w:val="20"/>
                <w:szCs w:val="20"/>
              </w:rPr>
            </w:pPr>
          </w:p>
        </w:tc>
        <w:tc>
          <w:tcPr>
            <w:tcW w:w="967" w:type="dxa"/>
            <w:shd w:val="clear" w:color="auto" w:fill="F2F2F2" w:themeFill="background1" w:themeFillShade="F2"/>
          </w:tcPr>
          <w:p w14:paraId="036AE85E" w14:textId="77777777" w:rsidR="00925078" w:rsidRPr="009D6DF0" w:rsidRDefault="00925078" w:rsidP="00925078">
            <w:pPr>
              <w:rPr>
                <w:sz w:val="20"/>
                <w:szCs w:val="20"/>
              </w:rPr>
            </w:pPr>
          </w:p>
        </w:tc>
        <w:tc>
          <w:tcPr>
            <w:tcW w:w="607" w:type="dxa"/>
            <w:shd w:val="clear" w:color="auto" w:fill="F2F2F2" w:themeFill="background1" w:themeFillShade="F2"/>
          </w:tcPr>
          <w:p w14:paraId="37611166" w14:textId="77777777" w:rsidR="00925078" w:rsidRPr="009D6DF0" w:rsidRDefault="00925078" w:rsidP="00925078">
            <w:pPr>
              <w:rPr>
                <w:sz w:val="20"/>
                <w:szCs w:val="20"/>
              </w:rPr>
            </w:pPr>
          </w:p>
        </w:tc>
      </w:tr>
    </w:tbl>
    <w:p w14:paraId="761618E7" w14:textId="48C65D9D" w:rsidR="00DD3258" w:rsidRDefault="00DD3258">
      <w:pPr>
        <w:rPr>
          <w:sz w:val="8"/>
          <w:szCs w:val="8"/>
        </w:rPr>
      </w:pPr>
    </w:p>
    <w:p w14:paraId="7D022813" w14:textId="56C84B26" w:rsidR="00DD3258" w:rsidRDefault="00DD3258">
      <w:pPr>
        <w:rPr>
          <w:sz w:val="8"/>
          <w:szCs w:val="8"/>
        </w:rPr>
      </w:pPr>
    </w:p>
    <w:p w14:paraId="5CF7E085" w14:textId="2C6D47DA" w:rsidR="00DD3258" w:rsidRDefault="00DD3258">
      <w:pPr>
        <w:rPr>
          <w:sz w:val="8"/>
          <w:szCs w:val="8"/>
        </w:rPr>
      </w:pPr>
    </w:p>
    <w:p w14:paraId="776A417F" w14:textId="425F9408" w:rsidR="00DD3258" w:rsidRDefault="00DD3258">
      <w:pPr>
        <w:rPr>
          <w:sz w:val="8"/>
          <w:szCs w:val="8"/>
        </w:rPr>
      </w:pPr>
    </w:p>
    <w:p w14:paraId="67BECA26" w14:textId="1D5E0C71" w:rsidR="00DD3258" w:rsidRDefault="00DD3258">
      <w:pPr>
        <w:rPr>
          <w:sz w:val="8"/>
          <w:szCs w:val="8"/>
        </w:rPr>
      </w:pPr>
    </w:p>
    <w:p w14:paraId="3C100F76" w14:textId="4F2DF57D" w:rsidR="00DD3258" w:rsidRDefault="00DD3258">
      <w:pPr>
        <w:rPr>
          <w:sz w:val="8"/>
          <w:szCs w:val="8"/>
        </w:rPr>
      </w:pPr>
    </w:p>
    <w:p w14:paraId="312F8B29" w14:textId="07FA7A11" w:rsidR="00DD3258" w:rsidRDefault="00DD3258">
      <w:pPr>
        <w:rPr>
          <w:sz w:val="8"/>
          <w:szCs w:val="8"/>
        </w:rPr>
      </w:pPr>
    </w:p>
    <w:tbl>
      <w:tblPr>
        <w:tblStyle w:val="TableGrid"/>
        <w:tblpPr w:vertAnchor="page" w:horzAnchor="page" w:tblpXSpec="center" w:tblpY="6988"/>
        <w:tblW w:w="13579" w:type="dxa"/>
        <w:tblLook w:val="04A0" w:firstRow="1" w:lastRow="0" w:firstColumn="1" w:lastColumn="0" w:noHBand="0" w:noVBand="1"/>
      </w:tblPr>
      <w:tblGrid>
        <w:gridCol w:w="10795"/>
        <w:gridCol w:w="630"/>
        <w:gridCol w:w="630"/>
        <w:gridCol w:w="894"/>
        <w:gridCol w:w="630"/>
      </w:tblGrid>
      <w:tr w:rsidR="00850197" w:rsidRPr="00BB4044" w14:paraId="583D092B" w14:textId="77777777" w:rsidTr="00850197">
        <w:trPr>
          <w:trHeight w:val="381"/>
        </w:trPr>
        <w:tc>
          <w:tcPr>
            <w:tcW w:w="13579" w:type="dxa"/>
            <w:gridSpan w:val="5"/>
            <w:shd w:val="clear" w:color="auto" w:fill="DEEAF6" w:themeFill="accent5" w:themeFillTint="33"/>
            <w:vAlign w:val="center"/>
          </w:tcPr>
          <w:p w14:paraId="6FB04467" w14:textId="77777777" w:rsidR="00850197" w:rsidRPr="00D31557" w:rsidRDefault="00850197" w:rsidP="00850197">
            <w:pPr>
              <w:rPr>
                <w:b/>
                <w:bCs/>
              </w:rPr>
            </w:pPr>
            <w:r>
              <w:rPr>
                <w:b/>
                <w:bCs/>
                <w:sz w:val="26"/>
                <w:szCs w:val="26"/>
              </w:rPr>
              <w:t>NOXIOUS PLANT AND ANIMAL CONTROL</w:t>
            </w:r>
            <w:r w:rsidRPr="00D31557">
              <w:rPr>
                <w:b/>
                <w:bCs/>
                <w:sz w:val="26"/>
                <w:szCs w:val="26"/>
              </w:rPr>
              <w:t xml:space="preserve"> (37.111.84</w:t>
            </w:r>
            <w:r>
              <w:rPr>
                <w:b/>
                <w:bCs/>
                <w:sz w:val="26"/>
                <w:szCs w:val="26"/>
              </w:rPr>
              <w:t>6</w:t>
            </w:r>
            <w:r w:rsidRPr="00D31557">
              <w:rPr>
                <w:b/>
                <w:bCs/>
                <w:sz w:val="26"/>
                <w:szCs w:val="26"/>
              </w:rPr>
              <w:t xml:space="preserve">) </w:t>
            </w:r>
          </w:p>
        </w:tc>
      </w:tr>
      <w:tr w:rsidR="00850197" w:rsidRPr="00BB4044" w14:paraId="05874211" w14:textId="77777777" w:rsidTr="00850197">
        <w:trPr>
          <w:trHeight w:hRule="exact" w:val="288"/>
        </w:trPr>
        <w:tc>
          <w:tcPr>
            <w:tcW w:w="10795" w:type="dxa"/>
            <w:vAlign w:val="center"/>
          </w:tcPr>
          <w:p w14:paraId="3895AA3C" w14:textId="77777777" w:rsidR="00850197" w:rsidRPr="00395C23" w:rsidRDefault="00850197" w:rsidP="00850197">
            <w:pPr>
              <w:spacing w:line="216" w:lineRule="auto"/>
              <w:rPr>
                <w:sz w:val="20"/>
                <w:szCs w:val="20"/>
              </w:rPr>
            </w:pPr>
            <w:r w:rsidRPr="00395C23">
              <w:rPr>
                <w:sz w:val="20"/>
                <w:szCs w:val="20"/>
              </w:rPr>
              <w:t>School site is maintained free of harborage for insects, rodents, and other pests.</w:t>
            </w:r>
          </w:p>
        </w:tc>
        <w:tc>
          <w:tcPr>
            <w:tcW w:w="630" w:type="dxa"/>
          </w:tcPr>
          <w:p w14:paraId="60B0A40D" w14:textId="77777777" w:rsidR="00850197" w:rsidRPr="00395C23" w:rsidRDefault="00850197" w:rsidP="00850197">
            <w:pPr>
              <w:spacing w:after="160" w:line="259" w:lineRule="auto"/>
              <w:rPr>
                <w:sz w:val="20"/>
                <w:szCs w:val="20"/>
              </w:rPr>
            </w:pPr>
          </w:p>
        </w:tc>
        <w:tc>
          <w:tcPr>
            <w:tcW w:w="630" w:type="dxa"/>
          </w:tcPr>
          <w:p w14:paraId="739261E8" w14:textId="77777777" w:rsidR="00850197" w:rsidRPr="00395C23" w:rsidRDefault="00850197" w:rsidP="00850197">
            <w:pPr>
              <w:spacing w:after="160" w:line="259" w:lineRule="auto"/>
              <w:rPr>
                <w:sz w:val="20"/>
                <w:szCs w:val="20"/>
              </w:rPr>
            </w:pPr>
          </w:p>
        </w:tc>
        <w:tc>
          <w:tcPr>
            <w:tcW w:w="894" w:type="dxa"/>
          </w:tcPr>
          <w:p w14:paraId="51C303A8" w14:textId="77777777" w:rsidR="00850197" w:rsidRPr="00395C23" w:rsidRDefault="00850197" w:rsidP="00850197">
            <w:pPr>
              <w:spacing w:after="160" w:line="259" w:lineRule="auto"/>
              <w:rPr>
                <w:sz w:val="20"/>
                <w:szCs w:val="20"/>
              </w:rPr>
            </w:pPr>
          </w:p>
        </w:tc>
        <w:tc>
          <w:tcPr>
            <w:tcW w:w="630" w:type="dxa"/>
          </w:tcPr>
          <w:p w14:paraId="41701FF8" w14:textId="77777777" w:rsidR="00850197" w:rsidRPr="00395C23" w:rsidRDefault="00850197" w:rsidP="00850197">
            <w:pPr>
              <w:spacing w:after="160" w:line="259" w:lineRule="auto"/>
              <w:rPr>
                <w:sz w:val="20"/>
                <w:szCs w:val="20"/>
              </w:rPr>
            </w:pPr>
          </w:p>
        </w:tc>
      </w:tr>
      <w:tr w:rsidR="00850197" w:rsidRPr="00BB4044" w14:paraId="2D971B4A" w14:textId="77777777" w:rsidTr="00287AD2">
        <w:trPr>
          <w:trHeight w:hRule="exact" w:val="288"/>
        </w:trPr>
        <w:tc>
          <w:tcPr>
            <w:tcW w:w="10795" w:type="dxa"/>
            <w:shd w:val="clear" w:color="auto" w:fill="F2F2F2" w:themeFill="background1" w:themeFillShade="F2"/>
            <w:vAlign w:val="center"/>
          </w:tcPr>
          <w:p w14:paraId="30FE38E7" w14:textId="77777777" w:rsidR="00850197" w:rsidRPr="00395C23" w:rsidRDefault="00850197" w:rsidP="00850197">
            <w:pPr>
              <w:spacing w:line="216" w:lineRule="auto"/>
              <w:rPr>
                <w:sz w:val="20"/>
                <w:szCs w:val="20"/>
              </w:rPr>
            </w:pPr>
            <w:r w:rsidRPr="00395C23">
              <w:rPr>
                <w:sz w:val="20"/>
                <w:szCs w:val="20"/>
              </w:rPr>
              <w:t>Lumber, pipe, and other building materials are stored neatly.</w:t>
            </w:r>
          </w:p>
        </w:tc>
        <w:tc>
          <w:tcPr>
            <w:tcW w:w="630" w:type="dxa"/>
            <w:shd w:val="clear" w:color="auto" w:fill="F2F2F2" w:themeFill="background1" w:themeFillShade="F2"/>
          </w:tcPr>
          <w:p w14:paraId="23D9CEA3" w14:textId="77777777" w:rsidR="00850197" w:rsidRPr="00395C23" w:rsidRDefault="00850197" w:rsidP="00850197">
            <w:pPr>
              <w:rPr>
                <w:sz w:val="20"/>
                <w:szCs w:val="20"/>
              </w:rPr>
            </w:pPr>
          </w:p>
        </w:tc>
        <w:tc>
          <w:tcPr>
            <w:tcW w:w="630" w:type="dxa"/>
            <w:shd w:val="clear" w:color="auto" w:fill="F2F2F2" w:themeFill="background1" w:themeFillShade="F2"/>
          </w:tcPr>
          <w:p w14:paraId="75D8F916" w14:textId="77777777" w:rsidR="00850197" w:rsidRPr="00395C23" w:rsidRDefault="00850197" w:rsidP="00850197">
            <w:pPr>
              <w:rPr>
                <w:sz w:val="20"/>
                <w:szCs w:val="20"/>
              </w:rPr>
            </w:pPr>
          </w:p>
        </w:tc>
        <w:tc>
          <w:tcPr>
            <w:tcW w:w="894" w:type="dxa"/>
            <w:shd w:val="clear" w:color="auto" w:fill="F2F2F2" w:themeFill="background1" w:themeFillShade="F2"/>
          </w:tcPr>
          <w:p w14:paraId="1FD8B1D6" w14:textId="77777777" w:rsidR="00850197" w:rsidRPr="00395C23" w:rsidRDefault="00850197" w:rsidP="00850197">
            <w:pPr>
              <w:rPr>
                <w:sz w:val="20"/>
                <w:szCs w:val="20"/>
              </w:rPr>
            </w:pPr>
          </w:p>
        </w:tc>
        <w:tc>
          <w:tcPr>
            <w:tcW w:w="630" w:type="dxa"/>
            <w:shd w:val="clear" w:color="auto" w:fill="F2F2F2" w:themeFill="background1" w:themeFillShade="F2"/>
          </w:tcPr>
          <w:p w14:paraId="572B277F" w14:textId="77777777" w:rsidR="00850197" w:rsidRPr="00395C23" w:rsidRDefault="00850197" w:rsidP="00850197">
            <w:pPr>
              <w:rPr>
                <w:sz w:val="20"/>
                <w:szCs w:val="20"/>
              </w:rPr>
            </w:pPr>
          </w:p>
        </w:tc>
      </w:tr>
      <w:tr w:rsidR="00850197" w:rsidRPr="00BB4044" w14:paraId="12C2340E" w14:textId="77777777" w:rsidTr="00850197">
        <w:trPr>
          <w:trHeight w:val="402"/>
        </w:trPr>
        <w:tc>
          <w:tcPr>
            <w:tcW w:w="10795" w:type="dxa"/>
            <w:vAlign w:val="center"/>
          </w:tcPr>
          <w:p w14:paraId="18FEABCB" w14:textId="77777777" w:rsidR="00850197" w:rsidRPr="00395C23" w:rsidRDefault="00850197" w:rsidP="00850197">
            <w:pPr>
              <w:spacing w:line="216" w:lineRule="auto"/>
              <w:rPr>
                <w:sz w:val="20"/>
                <w:szCs w:val="20"/>
              </w:rPr>
            </w:pPr>
            <w:r w:rsidRPr="00395C23">
              <w:rPr>
                <w:sz w:val="20"/>
                <w:szCs w:val="20"/>
              </w:rPr>
              <w:t>The growth of brush, weeds, and grass is controlled to prevent harborage of pests. School grounds are maintained to prevent the growth of noxious weeds considered detrimental to health.</w:t>
            </w:r>
          </w:p>
        </w:tc>
        <w:tc>
          <w:tcPr>
            <w:tcW w:w="630" w:type="dxa"/>
          </w:tcPr>
          <w:p w14:paraId="7D115047" w14:textId="77777777" w:rsidR="00850197" w:rsidRPr="00395C23" w:rsidRDefault="00850197" w:rsidP="00850197">
            <w:pPr>
              <w:rPr>
                <w:sz w:val="20"/>
                <w:szCs w:val="20"/>
              </w:rPr>
            </w:pPr>
          </w:p>
        </w:tc>
        <w:tc>
          <w:tcPr>
            <w:tcW w:w="630" w:type="dxa"/>
          </w:tcPr>
          <w:p w14:paraId="1C41A337" w14:textId="77777777" w:rsidR="00850197" w:rsidRPr="00395C23" w:rsidRDefault="00850197" w:rsidP="00850197">
            <w:pPr>
              <w:rPr>
                <w:sz w:val="20"/>
                <w:szCs w:val="20"/>
              </w:rPr>
            </w:pPr>
          </w:p>
        </w:tc>
        <w:tc>
          <w:tcPr>
            <w:tcW w:w="894" w:type="dxa"/>
          </w:tcPr>
          <w:p w14:paraId="1D1F2C5B" w14:textId="77777777" w:rsidR="00850197" w:rsidRPr="00395C23" w:rsidRDefault="00850197" w:rsidP="00850197">
            <w:pPr>
              <w:rPr>
                <w:sz w:val="20"/>
                <w:szCs w:val="20"/>
              </w:rPr>
            </w:pPr>
          </w:p>
        </w:tc>
        <w:tc>
          <w:tcPr>
            <w:tcW w:w="630" w:type="dxa"/>
          </w:tcPr>
          <w:p w14:paraId="4FF55B73" w14:textId="77777777" w:rsidR="00850197" w:rsidRPr="00395C23" w:rsidRDefault="00850197" w:rsidP="00850197">
            <w:pPr>
              <w:rPr>
                <w:sz w:val="20"/>
                <w:szCs w:val="20"/>
              </w:rPr>
            </w:pPr>
          </w:p>
        </w:tc>
      </w:tr>
      <w:tr w:rsidR="00850197" w:rsidRPr="00BB4044" w14:paraId="37519B7F" w14:textId="77777777" w:rsidTr="00287AD2">
        <w:trPr>
          <w:trHeight w:val="263"/>
        </w:trPr>
        <w:tc>
          <w:tcPr>
            <w:tcW w:w="10795" w:type="dxa"/>
            <w:shd w:val="clear" w:color="auto" w:fill="F2F2F2" w:themeFill="background1" w:themeFillShade="F2"/>
            <w:vAlign w:val="center"/>
          </w:tcPr>
          <w:p w14:paraId="3F53B86E" w14:textId="77777777" w:rsidR="00850197" w:rsidRPr="00803ABD" w:rsidRDefault="00850197" w:rsidP="00850197">
            <w:pPr>
              <w:spacing w:line="216" w:lineRule="auto"/>
              <w:rPr>
                <w:sz w:val="20"/>
                <w:szCs w:val="20"/>
              </w:rPr>
            </w:pPr>
            <w:r w:rsidRPr="00395C23">
              <w:rPr>
                <w:sz w:val="20"/>
                <w:szCs w:val="20"/>
              </w:rPr>
              <w:t xml:space="preserve">Integrated Pest Management Program on file and implemented. </w:t>
            </w:r>
            <w:r>
              <w:rPr>
                <w:sz w:val="20"/>
                <w:szCs w:val="20"/>
              </w:rPr>
              <w:t xml:space="preserve"> (</w:t>
            </w:r>
            <w:r w:rsidRPr="00803ABD">
              <w:rPr>
                <w:i/>
                <w:iCs/>
                <w:sz w:val="20"/>
                <w:szCs w:val="20"/>
              </w:rPr>
              <w:t>Schools must establish IPM program by September 1, 2021)</w:t>
            </w:r>
            <w:r w:rsidRPr="00395C23">
              <w:rPr>
                <w:i/>
                <w:iCs/>
                <w:sz w:val="20"/>
                <w:szCs w:val="20"/>
                <w:u w:val="single"/>
              </w:rPr>
              <w:t xml:space="preserve">  </w:t>
            </w:r>
          </w:p>
        </w:tc>
        <w:tc>
          <w:tcPr>
            <w:tcW w:w="630" w:type="dxa"/>
            <w:shd w:val="clear" w:color="auto" w:fill="F2F2F2" w:themeFill="background1" w:themeFillShade="F2"/>
          </w:tcPr>
          <w:p w14:paraId="09D72869" w14:textId="77777777" w:rsidR="00850197" w:rsidRPr="00395C23" w:rsidRDefault="00850197" w:rsidP="00850197">
            <w:pPr>
              <w:rPr>
                <w:sz w:val="20"/>
                <w:szCs w:val="20"/>
              </w:rPr>
            </w:pPr>
          </w:p>
        </w:tc>
        <w:tc>
          <w:tcPr>
            <w:tcW w:w="630" w:type="dxa"/>
            <w:shd w:val="clear" w:color="auto" w:fill="F2F2F2" w:themeFill="background1" w:themeFillShade="F2"/>
          </w:tcPr>
          <w:p w14:paraId="1E35EC75" w14:textId="77777777" w:rsidR="00850197" w:rsidRPr="00395C23" w:rsidRDefault="00850197" w:rsidP="00850197">
            <w:pPr>
              <w:rPr>
                <w:sz w:val="20"/>
                <w:szCs w:val="20"/>
              </w:rPr>
            </w:pPr>
          </w:p>
        </w:tc>
        <w:tc>
          <w:tcPr>
            <w:tcW w:w="894" w:type="dxa"/>
            <w:shd w:val="clear" w:color="auto" w:fill="F2F2F2" w:themeFill="background1" w:themeFillShade="F2"/>
          </w:tcPr>
          <w:p w14:paraId="15BD13B5" w14:textId="77777777" w:rsidR="00850197" w:rsidRPr="00395C23" w:rsidRDefault="00850197" w:rsidP="00850197">
            <w:pPr>
              <w:rPr>
                <w:sz w:val="20"/>
                <w:szCs w:val="20"/>
              </w:rPr>
            </w:pPr>
          </w:p>
        </w:tc>
        <w:tc>
          <w:tcPr>
            <w:tcW w:w="630" w:type="dxa"/>
          </w:tcPr>
          <w:p w14:paraId="11A9BA02" w14:textId="77777777" w:rsidR="00850197" w:rsidRPr="00395C23" w:rsidRDefault="00850197" w:rsidP="00850197">
            <w:pPr>
              <w:rPr>
                <w:sz w:val="20"/>
                <w:szCs w:val="20"/>
              </w:rPr>
            </w:pPr>
          </w:p>
        </w:tc>
      </w:tr>
      <w:tr w:rsidR="00850197" w:rsidRPr="00BB4044" w14:paraId="5E5EDEA0" w14:textId="77777777" w:rsidTr="00850197">
        <w:trPr>
          <w:trHeight w:val="438"/>
        </w:trPr>
        <w:tc>
          <w:tcPr>
            <w:tcW w:w="10795" w:type="dxa"/>
            <w:vAlign w:val="center"/>
          </w:tcPr>
          <w:p w14:paraId="50C71686" w14:textId="77777777" w:rsidR="00850197" w:rsidRPr="00395C23" w:rsidRDefault="00850197" w:rsidP="00850197">
            <w:pPr>
              <w:spacing w:line="216" w:lineRule="auto"/>
              <w:rPr>
                <w:sz w:val="20"/>
                <w:szCs w:val="20"/>
              </w:rPr>
            </w:pPr>
            <w:r w:rsidRPr="00395C23">
              <w:rPr>
                <w:sz w:val="20"/>
                <w:szCs w:val="20"/>
              </w:rPr>
              <w:t xml:space="preserve">School ensures the use of nonchemical </w:t>
            </w:r>
            <w:r>
              <w:rPr>
                <w:sz w:val="20"/>
                <w:szCs w:val="20"/>
              </w:rPr>
              <w:t xml:space="preserve">methods </w:t>
            </w:r>
            <w:r w:rsidRPr="00395C23">
              <w:rPr>
                <w:sz w:val="20"/>
                <w:szCs w:val="20"/>
              </w:rPr>
              <w:t xml:space="preserve">to control pests, including proper sanitation practices, structural repair, and window screens whenever practical. </w:t>
            </w:r>
          </w:p>
        </w:tc>
        <w:tc>
          <w:tcPr>
            <w:tcW w:w="630" w:type="dxa"/>
          </w:tcPr>
          <w:p w14:paraId="00B80626" w14:textId="77777777" w:rsidR="00850197" w:rsidRPr="00395C23" w:rsidRDefault="00850197" w:rsidP="00850197">
            <w:pPr>
              <w:rPr>
                <w:sz w:val="20"/>
                <w:szCs w:val="20"/>
              </w:rPr>
            </w:pPr>
          </w:p>
        </w:tc>
        <w:tc>
          <w:tcPr>
            <w:tcW w:w="630" w:type="dxa"/>
          </w:tcPr>
          <w:p w14:paraId="2ED08FC3" w14:textId="77777777" w:rsidR="00850197" w:rsidRPr="00395C23" w:rsidRDefault="00850197" w:rsidP="00850197">
            <w:pPr>
              <w:rPr>
                <w:sz w:val="20"/>
                <w:szCs w:val="20"/>
              </w:rPr>
            </w:pPr>
          </w:p>
        </w:tc>
        <w:tc>
          <w:tcPr>
            <w:tcW w:w="894" w:type="dxa"/>
          </w:tcPr>
          <w:p w14:paraId="1227E8E9" w14:textId="77777777" w:rsidR="00850197" w:rsidRPr="00395C23" w:rsidRDefault="00850197" w:rsidP="00850197">
            <w:pPr>
              <w:rPr>
                <w:sz w:val="20"/>
                <w:szCs w:val="20"/>
              </w:rPr>
            </w:pPr>
          </w:p>
        </w:tc>
        <w:tc>
          <w:tcPr>
            <w:tcW w:w="630" w:type="dxa"/>
          </w:tcPr>
          <w:p w14:paraId="201EF30C" w14:textId="77777777" w:rsidR="00850197" w:rsidRPr="00395C23" w:rsidRDefault="00850197" w:rsidP="00850197">
            <w:pPr>
              <w:rPr>
                <w:sz w:val="20"/>
                <w:szCs w:val="20"/>
              </w:rPr>
            </w:pPr>
          </w:p>
        </w:tc>
      </w:tr>
      <w:tr w:rsidR="00850197" w:rsidRPr="00BB4044" w14:paraId="635A98A5" w14:textId="77777777" w:rsidTr="00287AD2">
        <w:trPr>
          <w:trHeight w:hRule="exact" w:val="288"/>
        </w:trPr>
        <w:tc>
          <w:tcPr>
            <w:tcW w:w="10795" w:type="dxa"/>
            <w:shd w:val="clear" w:color="auto" w:fill="F2F2F2" w:themeFill="background1" w:themeFillShade="F2"/>
            <w:vAlign w:val="center"/>
          </w:tcPr>
          <w:p w14:paraId="788F785A" w14:textId="77777777" w:rsidR="00850197" w:rsidRPr="00395C23" w:rsidRDefault="00850197" w:rsidP="00850197">
            <w:pPr>
              <w:spacing w:line="216" w:lineRule="auto"/>
              <w:rPr>
                <w:sz w:val="20"/>
                <w:szCs w:val="20"/>
              </w:rPr>
            </w:pPr>
            <w:r w:rsidRPr="00395C23">
              <w:rPr>
                <w:sz w:val="20"/>
                <w:szCs w:val="20"/>
              </w:rPr>
              <w:t xml:space="preserve">Records of pesticide applications subject to notification of posting requirements in the 37.111.486 are kept on file. </w:t>
            </w:r>
          </w:p>
        </w:tc>
        <w:tc>
          <w:tcPr>
            <w:tcW w:w="630" w:type="dxa"/>
            <w:shd w:val="clear" w:color="auto" w:fill="F2F2F2" w:themeFill="background1" w:themeFillShade="F2"/>
          </w:tcPr>
          <w:p w14:paraId="3308FD25" w14:textId="77777777" w:rsidR="00850197" w:rsidRPr="00395C23" w:rsidRDefault="00850197" w:rsidP="00850197">
            <w:pPr>
              <w:rPr>
                <w:sz w:val="20"/>
                <w:szCs w:val="20"/>
              </w:rPr>
            </w:pPr>
          </w:p>
        </w:tc>
        <w:tc>
          <w:tcPr>
            <w:tcW w:w="630" w:type="dxa"/>
            <w:shd w:val="clear" w:color="auto" w:fill="F2F2F2" w:themeFill="background1" w:themeFillShade="F2"/>
          </w:tcPr>
          <w:p w14:paraId="7AE4565F" w14:textId="77777777" w:rsidR="00850197" w:rsidRPr="00395C23" w:rsidRDefault="00850197" w:rsidP="00850197">
            <w:pPr>
              <w:rPr>
                <w:sz w:val="20"/>
                <w:szCs w:val="20"/>
              </w:rPr>
            </w:pPr>
          </w:p>
        </w:tc>
        <w:tc>
          <w:tcPr>
            <w:tcW w:w="894" w:type="dxa"/>
            <w:shd w:val="clear" w:color="auto" w:fill="F2F2F2" w:themeFill="background1" w:themeFillShade="F2"/>
          </w:tcPr>
          <w:p w14:paraId="24D263DD" w14:textId="77777777" w:rsidR="00850197" w:rsidRPr="00395C23" w:rsidRDefault="00850197" w:rsidP="00850197">
            <w:pPr>
              <w:rPr>
                <w:sz w:val="20"/>
                <w:szCs w:val="20"/>
              </w:rPr>
            </w:pPr>
          </w:p>
        </w:tc>
        <w:tc>
          <w:tcPr>
            <w:tcW w:w="630" w:type="dxa"/>
            <w:shd w:val="clear" w:color="auto" w:fill="F2F2F2" w:themeFill="background1" w:themeFillShade="F2"/>
          </w:tcPr>
          <w:p w14:paraId="364DD7BF" w14:textId="77777777" w:rsidR="00850197" w:rsidRPr="00395C23" w:rsidRDefault="00850197" w:rsidP="00850197">
            <w:pPr>
              <w:rPr>
                <w:sz w:val="20"/>
                <w:szCs w:val="20"/>
              </w:rPr>
            </w:pPr>
          </w:p>
        </w:tc>
      </w:tr>
    </w:tbl>
    <w:p w14:paraId="2F298D4F" w14:textId="681ECCD7" w:rsidR="00DD3258" w:rsidRDefault="00DD3258">
      <w:pPr>
        <w:rPr>
          <w:sz w:val="8"/>
          <w:szCs w:val="8"/>
        </w:rPr>
      </w:pPr>
    </w:p>
    <w:p w14:paraId="00A53657" w14:textId="5D22601A" w:rsidR="00DD3258" w:rsidRDefault="00DD3258">
      <w:pPr>
        <w:rPr>
          <w:sz w:val="8"/>
          <w:szCs w:val="8"/>
        </w:rPr>
      </w:pPr>
    </w:p>
    <w:p w14:paraId="0ACD9DA4" w14:textId="0D255381" w:rsidR="00DD3258" w:rsidRDefault="00DD3258">
      <w:pPr>
        <w:rPr>
          <w:sz w:val="8"/>
          <w:szCs w:val="8"/>
        </w:rPr>
      </w:pPr>
    </w:p>
    <w:p w14:paraId="6C0134CE" w14:textId="0553C4D7" w:rsidR="00DD3258" w:rsidRDefault="00DD3258">
      <w:pPr>
        <w:rPr>
          <w:sz w:val="8"/>
          <w:szCs w:val="8"/>
        </w:rPr>
      </w:pPr>
    </w:p>
    <w:p w14:paraId="79B32546" w14:textId="68A9DEF8" w:rsidR="00DD3258" w:rsidRDefault="00DD3258">
      <w:pPr>
        <w:rPr>
          <w:sz w:val="8"/>
          <w:szCs w:val="8"/>
        </w:rPr>
      </w:pPr>
    </w:p>
    <w:p w14:paraId="57DBC9B4" w14:textId="25D5D0AA" w:rsidR="00DD3258" w:rsidRDefault="00DD3258">
      <w:pPr>
        <w:rPr>
          <w:sz w:val="8"/>
          <w:szCs w:val="8"/>
        </w:rPr>
      </w:pPr>
    </w:p>
    <w:p w14:paraId="16B2CE2C" w14:textId="649C1B3D" w:rsidR="00DD3258" w:rsidRDefault="00DD3258">
      <w:pPr>
        <w:rPr>
          <w:sz w:val="8"/>
          <w:szCs w:val="8"/>
        </w:rPr>
      </w:pPr>
    </w:p>
    <w:p w14:paraId="53CDE846" w14:textId="77777777" w:rsidR="00DD3258" w:rsidRPr="00A8728B" w:rsidRDefault="00DD3258">
      <w:pPr>
        <w:rPr>
          <w:sz w:val="8"/>
          <w:szCs w:val="8"/>
        </w:rPr>
      </w:pPr>
    </w:p>
    <w:p w14:paraId="082A9A8D" w14:textId="203D7994" w:rsidR="001D16C6" w:rsidRPr="00B728CC" w:rsidRDefault="001D16C6">
      <w:pPr>
        <w:rPr>
          <w:sz w:val="8"/>
          <w:szCs w:val="8"/>
        </w:rPr>
      </w:pPr>
    </w:p>
    <w:p w14:paraId="39DB2317" w14:textId="12820995" w:rsidR="00F4335E" w:rsidRDefault="00850197" w:rsidP="00F4335E">
      <w:pPr>
        <w:ind w:left="-360"/>
      </w:pP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Pr>
          <w:sz w:val="4"/>
          <w:szCs w:val="4"/>
        </w:rPr>
        <w:br/>
      </w:r>
      <w:r w:rsidR="00F4335E">
        <w:t>Report Received By: ___________________________________________________________    Title: ___________________________________________</w:t>
      </w:r>
      <w:r w:rsidR="00287AD2">
        <w:t>_</w:t>
      </w:r>
      <w:r w:rsidR="00F4335E">
        <w:br/>
      </w:r>
    </w:p>
    <w:p w14:paraId="016FBF56" w14:textId="623E7E59" w:rsidR="00850197" w:rsidRPr="00850197" w:rsidRDefault="00F4335E" w:rsidP="00850197">
      <w:pPr>
        <w:spacing w:after="0" w:line="240" w:lineRule="auto"/>
        <w:ind w:left="-360"/>
        <w:rPr>
          <w:sz w:val="4"/>
          <w:szCs w:val="4"/>
        </w:rPr>
      </w:pPr>
      <w:r>
        <w:t>Inspector: ___________________________________________________   Phone: ________________________</w:t>
      </w:r>
      <w:r w:rsidR="00287AD2">
        <w:t>__</w:t>
      </w:r>
      <w:r>
        <w:t xml:space="preserve">   Follow-up Inspection Required:  Yes/No</w:t>
      </w:r>
      <w:r w:rsidR="00850197">
        <w:t xml:space="preserve">  </w:t>
      </w:r>
      <w:r w:rsidR="00850197">
        <w:rPr>
          <w:sz w:val="4"/>
          <w:szCs w:val="4"/>
        </w:rPr>
        <w:br/>
      </w:r>
      <w:r w:rsidR="00850197">
        <w:rPr>
          <w:sz w:val="4"/>
          <w:szCs w:val="4"/>
        </w:rPr>
        <w:br/>
      </w:r>
    </w:p>
    <w:sectPr w:rsidR="00850197" w:rsidRPr="00850197" w:rsidSect="00850197">
      <w:footerReference w:type="default" r:id="rId8"/>
      <w:pgSz w:w="15840" w:h="12240" w:orient="landscape"/>
      <w:pgMar w:top="360" w:right="634" w:bottom="576" w:left="1166"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1339F" w14:textId="77777777" w:rsidR="009E77AF" w:rsidRDefault="009E77AF" w:rsidP="009E77AF">
      <w:pPr>
        <w:spacing w:after="0" w:line="240" w:lineRule="auto"/>
      </w:pPr>
      <w:r>
        <w:separator/>
      </w:r>
    </w:p>
  </w:endnote>
  <w:endnote w:type="continuationSeparator" w:id="0">
    <w:p w14:paraId="7B8B3A5C" w14:textId="77777777" w:rsidR="009E77AF" w:rsidRDefault="009E77AF" w:rsidP="009E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277168"/>
      <w:docPartObj>
        <w:docPartGallery w:val="Page Numbers (Bottom of Page)"/>
        <w:docPartUnique/>
      </w:docPartObj>
    </w:sdtPr>
    <w:sdtEndPr>
      <w:rPr>
        <w:noProof/>
      </w:rPr>
    </w:sdtEndPr>
    <w:sdtContent>
      <w:p w14:paraId="78257C8A" w14:textId="78D44D10" w:rsidR="009E77AF" w:rsidRDefault="009E77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267FF6" w14:textId="2CC40CA2" w:rsidR="009E77AF" w:rsidRDefault="009E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4A5CA" w14:textId="77777777" w:rsidR="009E77AF" w:rsidRDefault="009E77AF" w:rsidP="009E77AF">
      <w:pPr>
        <w:spacing w:after="0" w:line="240" w:lineRule="auto"/>
      </w:pPr>
      <w:r>
        <w:separator/>
      </w:r>
    </w:p>
  </w:footnote>
  <w:footnote w:type="continuationSeparator" w:id="0">
    <w:p w14:paraId="0139D17E" w14:textId="77777777" w:rsidR="009E77AF" w:rsidRDefault="009E77AF" w:rsidP="009E7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05585"/>
    <w:multiLevelType w:val="hybridMultilevel"/>
    <w:tmpl w:val="E7F07B7C"/>
    <w:lvl w:ilvl="0" w:tplc="78C47F6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67C7C"/>
    <w:multiLevelType w:val="hybridMultilevel"/>
    <w:tmpl w:val="E99247C8"/>
    <w:lvl w:ilvl="0" w:tplc="78C47F6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FB"/>
    <w:rsid w:val="0002047A"/>
    <w:rsid w:val="00061F46"/>
    <w:rsid w:val="000832C5"/>
    <w:rsid w:val="00144EB7"/>
    <w:rsid w:val="00146159"/>
    <w:rsid w:val="001D16C6"/>
    <w:rsid w:val="00201BFB"/>
    <w:rsid w:val="00246FCC"/>
    <w:rsid w:val="00255929"/>
    <w:rsid w:val="00287AD2"/>
    <w:rsid w:val="002B2D9D"/>
    <w:rsid w:val="002E1F56"/>
    <w:rsid w:val="00301629"/>
    <w:rsid w:val="00336F2F"/>
    <w:rsid w:val="00352EC2"/>
    <w:rsid w:val="00365908"/>
    <w:rsid w:val="00395C23"/>
    <w:rsid w:val="00421DEA"/>
    <w:rsid w:val="00426D8B"/>
    <w:rsid w:val="00442FD9"/>
    <w:rsid w:val="0049402B"/>
    <w:rsid w:val="004A736F"/>
    <w:rsid w:val="004E5831"/>
    <w:rsid w:val="005356ED"/>
    <w:rsid w:val="005357F6"/>
    <w:rsid w:val="00547588"/>
    <w:rsid w:val="005702DB"/>
    <w:rsid w:val="005B21D5"/>
    <w:rsid w:val="005D7AF1"/>
    <w:rsid w:val="00604C96"/>
    <w:rsid w:val="00613E85"/>
    <w:rsid w:val="00616BC9"/>
    <w:rsid w:val="00661EDF"/>
    <w:rsid w:val="0067319D"/>
    <w:rsid w:val="00673CBF"/>
    <w:rsid w:val="0068711B"/>
    <w:rsid w:val="006C48C3"/>
    <w:rsid w:val="006F0210"/>
    <w:rsid w:val="006F6024"/>
    <w:rsid w:val="00714D2A"/>
    <w:rsid w:val="007F0BDD"/>
    <w:rsid w:val="00801908"/>
    <w:rsid w:val="00803ABD"/>
    <w:rsid w:val="0083537A"/>
    <w:rsid w:val="00850197"/>
    <w:rsid w:val="00877FC8"/>
    <w:rsid w:val="0089408B"/>
    <w:rsid w:val="008B12A6"/>
    <w:rsid w:val="008B43D2"/>
    <w:rsid w:val="00925078"/>
    <w:rsid w:val="00953C82"/>
    <w:rsid w:val="009A1E37"/>
    <w:rsid w:val="009D6DF0"/>
    <w:rsid w:val="009E77AF"/>
    <w:rsid w:val="00A24BB3"/>
    <w:rsid w:val="00A373C8"/>
    <w:rsid w:val="00A45741"/>
    <w:rsid w:val="00A8728B"/>
    <w:rsid w:val="00AC7D1E"/>
    <w:rsid w:val="00B1338A"/>
    <w:rsid w:val="00B266F9"/>
    <w:rsid w:val="00B63B01"/>
    <w:rsid w:val="00B728CC"/>
    <w:rsid w:val="00BA539C"/>
    <w:rsid w:val="00BB4044"/>
    <w:rsid w:val="00BD633E"/>
    <w:rsid w:val="00C16547"/>
    <w:rsid w:val="00C417B3"/>
    <w:rsid w:val="00C8026D"/>
    <w:rsid w:val="00CA6408"/>
    <w:rsid w:val="00D31557"/>
    <w:rsid w:val="00D415F2"/>
    <w:rsid w:val="00D442B9"/>
    <w:rsid w:val="00DB092C"/>
    <w:rsid w:val="00DB0936"/>
    <w:rsid w:val="00DD3258"/>
    <w:rsid w:val="00E31017"/>
    <w:rsid w:val="00F1113A"/>
    <w:rsid w:val="00F14D2C"/>
    <w:rsid w:val="00F4335E"/>
    <w:rsid w:val="00F913F7"/>
    <w:rsid w:val="00F91801"/>
    <w:rsid w:val="00FC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9CA2"/>
  <w15:chartTrackingRefBased/>
  <w15:docId w15:val="{87330E79-467B-4845-811E-BF9880C5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1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F56"/>
    <w:rPr>
      <w:rFonts w:ascii="Segoe UI" w:hAnsi="Segoe UI" w:cs="Segoe UI"/>
      <w:sz w:val="18"/>
      <w:szCs w:val="18"/>
    </w:rPr>
  </w:style>
  <w:style w:type="paragraph" w:styleId="ListParagraph">
    <w:name w:val="List Paragraph"/>
    <w:basedOn w:val="Normal"/>
    <w:uiPriority w:val="34"/>
    <w:qFormat/>
    <w:rsid w:val="002B2D9D"/>
    <w:pPr>
      <w:ind w:left="720"/>
      <w:contextualSpacing/>
    </w:pPr>
  </w:style>
  <w:style w:type="paragraph" w:customStyle="1" w:styleId="Default">
    <w:name w:val="Default"/>
    <w:rsid w:val="007F0B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E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AF"/>
  </w:style>
  <w:style w:type="paragraph" w:styleId="Footer">
    <w:name w:val="footer"/>
    <w:basedOn w:val="Normal"/>
    <w:link w:val="FooterChar"/>
    <w:uiPriority w:val="99"/>
    <w:unhideWhenUsed/>
    <w:rsid w:val="009E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4</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Biskupiak, William</dc:creator>
  <cp:keywords/>
  <dc:description/>
  <cp:lastModifiedBy>Biskupiak, BJ</cp:lastModifiedBy>
  <cp:revision>14</cp:revision>
  <dcterms:created xsi:type="dcterms:W3CDTF">2020-12-01T19:02:00Z</dcterms:created>
  <dcterms:modified xsi:type="dcterms:W3CDTF">2021-03-12T21:28:00Z</dcterms:modified>
</cp:coreProperties>
</file>